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E7966">
      <w:pPr>
        <w:spacing w:line="360" w:lineRule="auto"/>
        <w:rPr>
          <w:rFonts w:ascii="黑体"/>
        </w:rPr>
      </w:pPr>
    </w:p>
    <w:p w14:paraId="2D6C3B8F">
      <w:pPr>
        <w:spacing w:before="92" w:line="360" w:lineRule="auto"/>
        <w:ind w:firstLine="4480" w:firstLineChars="1600"/>
        <w:rPr>
          <w:rFonts w:hint="default" w:ascii="黑体" w:eastAsia="宋体"/>
          <w:highlight w:val="none"/>
          <w:lang w:val="en-US" w:eastAsia="zh-CN"/>
        </w:rPr>
      </w:pPr>
      <w:r>
        <w:rPr>
          <w:rFonts w:ascii="宋体" w:hAnsi="宋体" w:eastAsia="宋体" w:cs="宋体"/>
          <w:sz w:val="28"/>
          <w:szCs w:val="28"/>
          <w:highlight w:val="none"/>
          <w14:textOutline w14:w="5092" w14:cap="flat" w14:cmpd="sng" w14:algn="ctr">
            <w14:solidFill>
              <w14:srgbClr w14:val="000000"/>
            </w14:solidFill>
            <w14:prstDash w14:val="solid"/>
            <w14:miter w14:val="0"/>
          </w14:textOutline>
        </w:rPr>
        <w:t>招标文件编号</w:t>
      </w:r>
      <w:r>
        <w:rPr>
          <w:rFonts w:ascii="宋体" w:hAnsi="宋体" w:eastAsia="宋体" w:cs="宋体"/>
          <w:sz w:val="28"/>
          <w:szCs w:val="28"/>
          <w:highlight w:val="none"/>
        </w:rPr>
        <w:t>：</w:t>
      </w:r>
      <w:r>
        <w:rPr>
          <w:rFonts w:hint="eastAsia" w:ascii="宋体" w:hAnsi="宋体" w:eastAsia="宋体" w:cs="宋体"/>
          <w:sz w:val="28"/>
          <w:szCs w:val="28"/>
          <w:highlight w:val="none"/>
          <w:lang w:val="en-US" w:eastAsia="zh-CN"/>
        </w:rPr>
        <w:t>HXZB2024120601</w:t>
      </w:r>
    </w:p>
    <w:p w14:paraId="4D257E4D">
      <w:pPr>
        <w:spacing w:line="360" w:lineRule="auto"/>
        <w:rPr>
          <w:rFonts w:ascii="黑体"/>
          <w:highlight w:val="none"/>
        </w:rPr>
      </w:pPr>
    </w:p>
    <w:p w14:paraId="6ADD53DD">
      <w:pPr>
        <w:spacing w:line="360" w:lineRule="auto"/>
        <w:rPr>
          <w:rFonts w:ascii="黑体"/>
          <w:highlight w:val="none"/>
        </w:rPr>
      </w:pPr>
    </w:p>
    <w:p w14:paraId="24E2C408">
      <w:pPr>
        <w:spacing w:line="360" w:lineRule="auto"/>
        <w:rPr>
          <w:rFonts w:ascii="黑体"/>
          <w:highlight w:val="none"/>
        </w:rPr>
      </w:pPr>
    </w:p>
    <w:p w14:paraId="279E3909">
      <w:pPr>
        <w:spacing w:line="360" w:lineRule="auto"/>
        <w:rPr>
          <w:rFonts w:ascii="黑体"/>
          <w:highlight w:val="none"/>
        </w:rPr>
      </w:pPr>
    </w:p>
    <w:p w14:paraId="1ECF2509">
      <w:pPr>
        <w:tabs>
          <w:tab w:val="left" w:pos="5882"/>
        </w:tabs>
        <w:spacing w:before="169" w:line="360" w:lineRule="auto"/>
        <w:jc w:val="center"/>
        <w:rPr>
          <w:rFonts w:ascii="宋体" w:hAnsi="宋体" w:eastAsia="宋体" w:cs="宋体"/>
          <w:sz w:val="52"/>
          <w:szCs w:val="52"/>
          <w:highlight w:val="none"/>
        </w:rPr>
      </w:pPr>
      <w:r>
        <w:rPr>
          <w:rFonts w:hint="eastAsia" w:ascii="宋体" w:hAnsi="宋体" w:eastAsia="宋体" w:cs="宋体"/>
          <w:sz w:val="52"/>
          <w:szCs w:val="52"/>
          <w:highlight w:val="none"/>
          <w:u w:val="single"/>
          <w:lang w:val="en-US" w:eastAsia="zh-CN"/>
        </w:rPr>
        <w:t>轮廓仪</w:t>
      </w:r>
      <w:r>
        <w:rPr>
          <w:rFonts w:ascii="宋体" w:hAnsi="宋体" w:eastAsia="宋体" w:cs="宋体"/>
          <w:sz w:val="52"/>
          <w:szCs w:val="52"/>
          <w:highlight w:val="none"/>
        </w:rPr>
        <w:t>采购项目</w:t>
      </w:r>
    </w:p>
    <w:p w14:paraId="54787677">
      <w:pPr>
        <w:spacing w:line="360" w:lineRule="auto"/>
        <w:rPr>
          <w:rFonts w:ascii="黑体"/>
          <w:highlight w:val="none"/>
        </w:rPr>
      </w:pPr>
    </w:p>
    <w:p w14:paraId="0C63380E">
      <w:pPr>
        <w:spacing w:line="360" w:lineRule="auto"/>
        <w:rPr>
          <w:rFonts w:ascii="黑体"/>
          <w:highlight w:val="none"/>
        </w:rPr>
      </w:pPr>
    </w:p>
    <w:p w14:paraId="6635D87C">
      <w:pPr>
        <w:spacing w:line="360" w:lineRule="auto"/>
        <w:rPr>
          <w:rFonts w:ascii="黑体"/>
          <w:highlight w:val="none"/>
        </w:rPr>
      </w:pPr>
    </w:p>
    <w:p w14:paraId="03359911">
      <w:pPr>
        <w:spacing w:line="360" w:lineRule="auto"/>
        <w:rPr>
          <w:rFonts w:ascii="黑体"/>
          <w:highlight w:val="none"/>
        </w:rPr>
      </w:pPr>
    </w:p>
    <w:p w14:paraId="315CE2C3">
      <w:pPr>
        <w:spacing w:line="360" w:lineRule="auto"/>
        <w:rPr>
          <w:rFonts w:ascii="黑体"/>
          <w:highlight w:val="none"/>
        </w:rPr>
      </w:pPr>
    </w:p>
    <w:p w14:paraId="5B354287">
      <w:pPr>
        <w:spacing w:line="360" w:lineRule="auto"/>
        <w:rPr>
          <w:rFonts w:ascii="黑体"/>
          <w:highlight w:val="none"/>
        </w:rPr>
      </w:pPr>
    </w:p>
    <w:p w14:paraId="70AE5926">
      <w:pPr>
        <w:spacing w:line="360" w:lineRule="auto"/>
        <w:rPr>
          <w:rFonts w:ascii="黑体"/>
          <w:highlight w:val="none"/>
        </w:rPr>
      </w:pPr>
    </w:p>
    <w:p w14:paraId="4EFBDF18">
      <w:pPr>
        <w:spacing w:before="274" w:line="360" w:lineRule="auto"/>
        <w:jc w:val="center"/>
        <w:outlineLvl w:val="0"/>
        <w:rPr>
          <w:rFonts w:ascii="宋体" w:hAnsi="宋体" w:eastAsia="宋体" w:cs="宋体"/>
          <w:sz w:val="84"/>
          <w:szCs w:val="84"/>
          <w:highlight w:val="none"/>
        </w:rPr>
      </w:pPr>
      <w:bookmarkStart w:id="0" w:name="_Toc3319"/>
      <w:bookmarkStart w:id="1" w:name="_Toc4814"/>
      <w:bookmarkStart w:id="2" w:name="_Toc7596"/>
      <w:r>
        <w:rPr>
          <w:rFonts w:ascii="宋体" w:hAnsi="宋体" w:eastAsia="宋体" w:cs="宋体"/>
          <w:sz w:val="84"/>
          <w:szCs w:val="84"/>
          <w:highlight w:val="none"/>
          <w14:textOutline w14:w="15240" w14:cap="flat" w14:cmpd="sng" w14:algn="ctr">
            <w14:solidFill>
              <w14:srgbClr w14:val="000000"/>
            </w14:solidFill>
            <w14:prstDash w14:val="solid"/>
            <w14:miter w14:val="0"/>
          </w14:textOutline>
        </w:rPr>
        <w:t>招标文件</w:t>
      </w:r>
      <w:bookmarkEnd w:id="0"/>
      <w:bookmarkEnd w:id="1"/>
      <w:bookmarkEnd w:id="2"/>
    </w:p>
    <w:p w14:paraId="617AE98B">
      <w:pPr>
        <w:spacing w:line="360" w:lineRule="auto"/>
        <w:rPr>
          <w:rFonts w:ascii="黑体"/>
          <w:highlight w:val="none"/>
        </w:rPr>
      </w:pPr>
    </w:p>
    <w:p w14:paraId="268E4C9C">
      <w:pPr>
        <w:spacing w:line="360" w:lineRule="auto"/>
        <w:rPr>
          <w:rFonts w:ascii="黑体"/>
          <w:highlight w:val="none"/>
        </w:rPr>
      </w:pPr>
    </w:p>
    <w:p w14:paraId="07993C86">
      <w:pPr>
        <w:spacing w:line="360" w:lineRule="auto"/>
        <w:rPr>
          <w:rFonts w:ascii="黑体"/>
          <w:highlight w:val="none"/>
        </w:rPr>
      </w:pPr>
    </w:p>
    <w:p w14:paraId="623CD133">
      <w:pPr>
        <w:spacing w:line="360" w:lineRule="auto"/>
        <w:rPr>
          <w:rFonts w:ascii="黑体"/>
          <w:highlight w:val="none"/>
        </w:rPr>
      </w:pPr>
    </w:p>
    <w:p w14:paraId="6CF612E5">
      <w:pPr>
        <w:spacing w:before="104" w:line="360" w:lineRule="auto"/>
        <w:rPr>
          <w:rFonts w:ascii="仿宋" w:hAnsi="仿宋" w:eastAsia="仿宋" w:cs="仿宋"/>
          <w:sz w:val="32"/>
          <w:szCs w:val="32"/>
          <w:highlight w:val="none"/>
        </w:rPr>
      </w:pPr>
    </w:p>
    <w:p w14:paraId="39E829E0">
      <w:pPr>
        <w:spacing w:before="104" w:line="360" w:lineRule="auto"/>
        <w:jc w:val="center"/>
        <w:rPr>
          <w:rFonts w:ascii="仿宋" w:hAnsi="仿宋" w:eastAsia="仿宋" w:cs="仿宋"/>
          <w:sz w:val="32"/>
          <w:szCs w:val="32"/>
          <w:highlight w:val="none"/>
        </w:rPr>
      </w:pPr>
      <w:r>
        <w:rPr>
          <w:rFonts w:ascii="仿宋" w:hAnsi="仿宋" w:eastAsia="仿宋" w:cs="仿宋"/>
          <w:sz w:val="32"/>
          <w:szCs w:val="32"/>
          <w:highlight w:val="none"/>
        </w:rPr>
        <w:t>招标人：</w:t>
      </w:r>
      <w:r>
        <w:rPr>
          <w:rFonts w:hint="eastAsia" w:ascii="仿宋" w:hAnsi="仿宋" w:eastAsia="仿宋" w:cs="仿宋"/>
          <w:sz w:val="32"/>
          <w:szCs w:val="32"/>
          <w:highlight w:val="none"/>
        </w:rPr>
        <w:t>中国机械总院集团海西（福建）分院有限公司</w:t>
      </w:r>
    </w:p>
    <w:p w14:paraId="584442CF">
      <w:pPr>
        <w:spacing w:line="360" w:lineRule="auto"/>
        <w:rPr>
          <w:rFonts w:ascii="黑体"/>
          <w:highlight w:val="none"/>
        </w:rPr>
      </w:pPr>
    </w:p>
    <w:p w14:paraId="3BB6984F">
      <w:pPr>
        <w:spacing w:before="104"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ascii="仿宋" w:hAnsi="仿宋" w:eastAsia="仿宋" w:cs="仿宋"/>
          <w:sz w:val="32"/>
          <w:szCs w:val="32"/>
          <w:highlight w:val="none"/>
        </w:rPr>
        <w:t>年</w:t>
      </w:r>
      <w:r>
        <w:rPr>
          <w:rFonts w:hint="eastAsia" w:ascii="仿宋" w:hAnsi="仿宋" w:eastAsia="仿宋" w:cs="仿宋"/>
          <w:sz w:val="32"/>
          <w:szCs w:val="32"/>
          <w:highlight w:val="none"/>
          <w:lang w:val="en-US" w:eastAsia="zh-CN"/>
        </w:rPr>
        <w:t>12</w:t>
      </w:r>
      <w:r>
        <w:rPr>
          <w:rFonts w:ascii="仿宋" w:hAnsi="仿宋" w:eastAsia="仿宋" w:cs="仿宋"/>
          <w:sz w:val="32"/>
          <w:szCs w:val="32"/>
          <w:highlight w:val="none"/>
        </w:rPr>
        <w:t>月</w:t>
      </w:r>
      <w:r>
        <w:rPr>
          <w:rFonts w:hint="eastAsia" w:ascii="仿宋" w:hAnsi="仿宋" w:eastAsia="仿宋" w:cs="仿宋"/>
          <w:sz w:val="32"/>
          <w:szCs w:val="32"/>
          <w:highlight w:val="none"/>
          <w:lang w:val="en-US" w:eastAsia="zh-CN"/>
        </w:rPr>
        <w:t>06</w:t>
      </w:r>
      <w:r>
        <w:rPr>
          <w:rFonts w:ascii="仿宋" w:hAnsi="仿宋" w:eastAsia="仿宋" w:cs="仿宋"/>
          <w:sz w:val="32"/>
          <w:szCs w:val="32"/>
          <w:highlight w:val="none"/>
        </w:rPr>
        <w:t>日</w:t>
      </w:r>
    </w:p>
    <w:p w14:paraId="29132A12">
      <w:pPr>
        <w:spacing w:line="360" w:lineRule="auto"/>
        <w:rPr>
          <w:rFonts w:ascii="仿宋" w:hAnsi="仿宋" w:eastAsia="仿宋" w:cs="仿宋"/>
          <w:sz w:val="32"/>
          <w:szCs w:val="32"/>
          <w:highlight w:val="none"/>
        </w:rPr>
      </w:pPr>
      <w:r>
        <w:rPr>
          <w:rFonts w:ascii="仿宋" w:hAnsi="仿宋" w:eastAsia="仿宋" w:cs="仿宋"/>
          <w:sz w:val="32"/>
          <w:szCs w:val="32"/>
          <w:highlight w:val="none"/>
        </w:rPr>
        <w:br w:type="page"/>
      </w:r>
    </w:p>
    <w:p w14:paraId="176A5BB5">
      <w:pPr>
        <w:pStyle w:val="17"/>
        <w:spacing w:line="360" w:lineRule="auto"/>
        <w:rPr>
          <w:highlight w:val="none"/>
        </w:rPr>
      </w:pPr>
    </w:p>
    <w:p w14:paraId="12D28FC0">
      <w:pPr>
        <w:spacing w:line="360" w:lineRule="auto"/>
        <w:rPr>
          <w:highlight w:val="none"/>
        </w:rPr>
        <w:sectPr>
          <w:headerReference r:id="rId3" w:type="default"/>
          <w:pgSz w:w="11907" w:h="16839"/>
          <w:pgMar w:top="1432" w:right="1389" w:bottom="1201" w:left="1389" w:header="852" w:footer="1021" w:gutter="0"/>
          <w:cols w:space="720" w:num="1"/>
        </w:sectPr>
      </w:pPr>
    </w:p>
    <w:sdt>
      <w:sdtPr>
        <w:rPr>
          <w:rFonts w:ascii="宋体" w:hAnsi="宋体" w:eastAsia="宋体"/>
          <w:highlight w:val="none"/>
        </w:rPr>
        <w:id w:val="323009654"/>
        <w15:color w:val="DBDBDB"/>
        <w:docPartObj>
          <w:docPartGallery w:val="Table of Contents"/>
          <w:docPartUnique/>
        </w:docPartObj>
      </w:sdtPr>
      <w:sdtEndPr>
        <w:rPr>
          <w:rFonts w:ascii="宋体" w:hAnsi="宋体" w:eastAsia="宋体" w:cs="宋体"/>
          <w:sz w:val="56"/>
          <w:szCs w:val="180"/>
          <w:highlight w:val="none"/>
          <w14:textOutline w14:w="6527" w14:cap="flat" w14:cmpd="sng" w14:algn="ctr">
            <w14:solidFill>
              <w14:srgbClr w14:val="000000"/>
            </w14:solidFill>
            <w14:prstDash w14:val="solid"/>
            <w14:miter w14:val="0"/>
          </w14:textOutline>
        </w:rPr>
      </w:sdtEndPr>
      <w:sdtContent>
        <w:p w14:paraId="72249B77">
          <w:pPr>
            <w:spacing w:line="360" w:lineRule="auto"/>
            <w:jc w:val="center"/>
            <w:rPr>
              <w:b/>
              <w:bCs/>
              <w:sz w:val="48"/>
              <w:szCs w:val="48"/>
              <w:highlight w:val="none"/>
            </w:rPr>
          </w:pPr>
          <w:r>
            <w:rPr>
              <w:rFonts w:ascii="宋体" w:hAnsi="宋体" w:eastAsia="宋体"/>
              <w:b/>
              <w:bCs/>
              <w:sz w:val="48"/>
              <w:szCs w:val="48"/>
              <w:highlight w:val="none"/>
            </w:rPr>
            <w:t>目录</w:t>
          </w:r>
        </w:p>
        <w:p w14:paraId="121F1663">
          <w:pPr>
            <w:pStyle w:val="12"/>
            <w:tabs>
              <w:tab w:val="right" w:leader="dot" w:pos="9129"/>
            </w:tabs>
            <w:spacing w:line="360" w:lineRule="auto"/>
            <w:rPr>
              <w:sz w:val="36"/>
              <w:szCs w:val="36"/>
              <w:highlight w:val="none"/>
            </w:rPr>
          </w:pPr>
          <w:r>
            <w:rPr>
              <w:rFonts w:ascii="宋体" w:hAnsi="宋体" w:eastAsia="宋体" w:cs="宋体"/>
              <w:sz w:val="180"/>
              <w:szCs w:val="180"/>
              <w:highlight w:val="none"/>
              <w14:textOutline w14:w="6527" w14:cap="flat" w14:cmpd="sng" w14:algn="ctr">
                <w14:solidFill>
                  <w14:srgbClr w14:val="000000"/>
                </w14:solidFill>
                <w14:prstDash w14:val="solid"/>
                <w14:miter w14:val="0"/>
              </w14:textOutline>
            </w:rPr>
            <w:fldChar w:fldCharType="begin"/>
          </w:r>
          <w:r>
            <w:rPr>
              <w:rFonts w:ascii="宋体" w:hAnsi="宋体" w:eastAsia="宋体" w:cs="宋体"/>
              <w:sz w:val="180"/>
              <w:szCs w:val="180"/>
              <w:highlight w:val="none"/>
              <w14:textOutline w14:w="6527" w14:cap="flat" w14:cmpd="sng" w14:algn="ctr">
                <w14:solidFill>
                  <w14:srgbClr w14:val="000000"/>
                </w14:solidFill>
                <w14:prstDash w14:val="solid"/>
                <w14:miter w14:val="0"/>
              </w14:textOutline>
            </w:rPr>
            <w:instrText xml:space="preserve">TOC \o "1-1" \h \u </w:instrText>
          </w:r>
          <w:r>
            <w:rPr>
              <w:rFonts w:ascii="宋体" w:hAnsi="宋体" w:eastAsia="宋体" w:cs="宋体"/>
              <w:sz w:val="180"/>
              <w:szCs w:val="180"/>
              <w:highlight w:val="none"/>
              <w14:textOutline w14:w="6527" w14:cap="flat" w14:cmpd="sng" w14:algn="ctr">
                <w14:solidFill>
                  <w14:srgbClr w14:val="000000"/>
                </w14:solidFill>
                <w14:prstDash w14:val="solid"/>
                <w14:miter w14:val="0"/>
              </w14:textOutline>
            </w:rPr>
            <w:fldChar w:fldCharType="separate"/>
          </w:r>
        </w:p>
        <w:p w14:paraId="73024D96">
          <w:pPr>
            <w:spacing w:line="360" w:lineRule="auto"/>
            <w:jc w:val="center"/>
            <w:rPr>
              <w:rFonts w:ascii="宋体" w:hAnsi="宋体" w:eastAsia="宋体" w:cs="宋体"/>
              <w:sz w:val="36"/>
              <w:szCs w:val="180"/>
              <w:highlight w:val="none"/>
              <w14:textOutline w14:w="6527" w14:cap="flat" w14:cmpd="sng" w14:algn="ctr">
                <w14:solidFill>
                  <w14:srgbClr w14:val="000000"/>
                </w14:solidFill>
                <w14:prstDash w14:val="solid"/>
                <w14:miter w14:val="0"/>
              </w14:textOutline>
            </w:rPr>
          </w:pPr>
          <w:r>
            <w:rPr>
              <w:rFonts w:ascii="宋体" w:hAnsi="宋体" w:eastAsia="宋体" w:cs="宋体"/>
              <w:sz w:val="36"/>
              <w:szCs w:val="180"/>
              <w:highlight w:val="none"/>
              <w14:textOutline w14:w="6527" w14:cap="flat" w14:cmpd="sng" w14:algn="ctr">
                <w14:solidFill>
                  <w14:srgbClr w14:val="000000"/>
                </w14:solidFill>
                <w14:prstDash w14:val="solid"/>
                <w14:miter w14:val="0"/>
              </w14:textOutline>
            </w:rPr>
            <w:fldChar w:fldCharType="end"/>
          </w:r>
        </w:p>
        <w:sdt>
          <w:sdtPr>
            <w:rPr>
              <w:rFonts w:eastAsia="宋体"/>
              <w:highlight w:val="none"/>
            </w:rPr>
            <w:id w:val="147466991"/>
            <w15:color w:val="DBDBDB"/>
            <w:docPartObj>
              <w:docPartGallery w:val="Table of Contents"/>
              <w:docPartUnique/>
            </w:docPartObj>
          </w:sdtPr>
          <w:sdtEndPr>
            <w:rPr>
              <w:rFonts w:ascii="宋体" w:hAnsi="宋体" w:eastAsia="宋体" w:cs="宋体"/>
              <w:sz w:val="32"/>
              <w:szCs w:val="160"/>
              <w:highlight w:val="none"/>
              <w14:textOutline w14:w="6527" w14:cap="flat" w14:cmpd="sng" w14:algn="ctr">
                <w14:solidFill>
                  <w14:srgbClr w14:val="000000"/>
                </w14:solidFill>
                <w14:prstDash w14:val="solid"/>
                <w14:miter w14:val="0"/>
              </w14:textOutline>
            </w:rPr>
          </w:sdtEndPr>
          <w:sdtContent>
            <w:p w14:paraId="7BCDF72A">
              <w:pPr>
                <w:spacing w:line="360" w:lineRule="auto"/>
                <w:jc w:val="center"/>
                <w:rPr>
                  <w:sz w:val="48"/>
                  <w:szCs w:val="48"/>
                  <w:highlight w:val="none"/>
                </w:rPr>
              </w:pPr>
            </w:p>
            <w:p w14:paraId="7B3831B6">
              <w:pPr>
                <w:pStyle w:val="12"/>
                <w:tabs>
                  <w:tab w:val="right" w:leader="dot" w:pos="9129"/>
                </w:tabs>
                <w:spacing w:line="360" w:lineRule="auto"/>
                <w:rPr>
                  <w:sz w:val="32"/>
                  <w:szCs w:val="32"/>
                  <w:highlight w:val="none"/>
                </w:rPr>
              </w:pPr>
              <w:r>
                <w:rPr>
                  <w:sz w:val="32"/>
                  <w:szCs w:val="32"/>
                  <w:highlight w:val="none"/>
                </w:rPr>
                <w:fldChar w:fldCharType="begin"/>
              </w:r>
              <w:r>
                <w:rPr>
                  <w:sz w:val="32"/>
                  <w:szCs w:val="32"/>
                  <w:highlight w:val="none"/>
                </w:rPr>
                <w:instrText xml:space="preserve">TOC \o "1-1" \h \u </w:instrText>
              </w:r>
              <w:r>
                <w:rPr>
                  <w:sz w:val="32"/>
                  <w:szCs w:val="32"/>
                  <w:highlight w:val="none"/>
                </w:rPr>
                <w:fldChar w:fldCharType="separate"/>
              </w:r>
              <w:r>
                <w:rPr>
                  <w:highlight w:val="none"/>
                </w:rPr>
                <w:fldChar w:fldCharType="begin"/>
              </w:r>
              <w:r>
                <w:rPr>
                  <w:highlight w:val="none"/>
                </w:rPr>
                <w:instrText xml:space="preserve"> HYPERLINK \l "_Toc9866" </w:instrText>
              </w:r>
              <w:r>
                <w:rPr>
                  <w:highlight w:val="none"/>
                </w:rPr>
                <w:fldChar w:fldCharType="separate"/>
              </w:r>
              <w:r>
                <w:rPr>
                  <w:sz w:val="32"/>
                  <w:szCs w:val="32"/>
                  <w:highlight w:val="none"/>
                </w:rPr>
                <w:t>一、投标书</w:t>
              </w:r>
              <w:r>
                <w:rPr>
                  <w:sz w:val="32"/>
                  <w:szCs w:val="32"/>
                  <w:highlight w:val="none"/>
                </w:rPr>
                <w:tab/>
              </w:r>
              <w:r>
                <w:rPr>
                  <w:rFonts w:hint="eastAsia" w:eastAsia="宋体"/>
                  <w:sz w:val="32"/>
                  <w:szCs w:val="32"/>
                  <w:highlight w:val="none"/>
                </w:rPr>
                <w:t>3</w:t>
              </w:r>
              <w:r>
                <w:rPr>
                  <w:rFonts w:hint="eastAsia" w:eastAsia="宋体"/>
                  <w:sz w:val="32"/>
                  <w:szCs w:val="32"/>
                  <w:highlight w:val="none"/>
                </w:rPr>
                <w:fldChar w:fldCharType="end"/>
              </w:r>
            </w:p>
            <w:p w14:paraId="350FD055">
              <w:pPr>
                <w:pStyle w:val="12"/>
                <w:tabs>
                  <w:tab w:val="right" w:leader="dot" w:pos="9129"/>
                </w:tabs>
                <w:spacing w:line="360" w:lineRule="auto"/>
                <w:rPr>
                  <w:sz w:val="32"/>
                  <w:szCs w:val="32"/>
                  <w:highlight w:val="none"/>
                </w:rPr>
              </w:pPr>
              <w:r>
                <w:rPr>
                  <w:highlight w:val="none"/>
                </w:rPr>
                <w:fldChar w:fldCharType="begin"/>
              </w:r>
              <w:r>
                <w:rPr>
                  <w:highlight w:val="none"/>
                </w:rPr>
                <w:instrText xml:space="preserve"> HYPERLINK \l "_Toc23575" </w:instrText>
              </w:r>
              <w:r>
                <w:rPr>
                  <w:highlight w:val="none"/>
                </w:rPr>
                <w:fldChar w:fldCharType="separate"/>
              </w:r>
              <w:r>
                <w:rPr>
                  <w:sz w:val="32"/>
                  <w:szCs w:val="32"/>
                  <w:highlight w:val="none"/>
                </w:rPr>
                <w:t>附件：技术</w:t>
              </w:r>
              <w:r>
                <w:rPr>
                  <w:rFonts w:hint="eastAsia" w:ascii="宋体" w:hAnsi="宋体" w:eastAsia="宋体" w:cs="宋体"/>
                  <w:sz w:val="32"/>
                  <w:szCs w:val="32"/>
                  <w:highlight w:val="none"/>
                </w:rPr>
                <w:t>要求</w:t>
              </w:r>
              <w:r>
                <w:rPr>
                  <w:sz w:val="32"/>
                  <w:szCs w:val="32"/>
                  <w:highlight w:val="none"/>
                </w:rPr>
                <w:tab/>
              </w:r>
              <w:r>
                <w:rPr>
                  <w:rFonts w:hint="eastAsia" w:eastAsia="宋体"/>
                  <w:sz w:val="32"/>
                  <w:szCs w:val="32"/>
                  <w:highlight w:val="none"/>
                </w:rPr>
                <w:t>5</w:t>
              </w:r>
              <w:r>
                <w:rPr>
                  <w:rFonts w:hint="eastAsia" w:eastAsia="宋体"/>
                  <w:sz w:val="32"/>
                  <w:szCs w:val="32"/>
                  <w:highlight w:val="none"/>
                </w:rPr>
                <w:fldChar w:fldCharType="end"/>
              </w:r>
            </w:p>
            <w:p w14:paraId="75C17315">
              <w:pPr>
                <w:pStyle w:val="12"/>
                <w:tabs>
                  <w:tab w:val="right" w:leader="dot" w:pos="9129"/>
                </w:tabs>
                <w:spacing w:line="360" w:lineRule="auto"/>
                <w:rPr>
                  <w:sz w:val="32"/>
                  <w:szCs w:val="32"/>
                  <w:highlight w:val="none"/>
                </w:rPr>
              </w:pPr>
              <w:r>
                <w:rPr>
                  <w:highlight w:val="none"/>
                </w:rPr>
                <w:fldChar w:fldCharType="begin"/>
              </w:r>
              <w:r>
                <w:rPr>
                  <w:highlight w:val="none"/>
                </w:rPr>
                <w:instrText xml:space="preserve"> HYPERLINK \l "_Toc14127" </w:instrText>
              </w:r>
              <w:r>
                <w:rPr>
                  <w:highlight w:val="none"/>
                </w:rPr>
                <w:fldChar w:fldCharType="separate"/>
              </w:r>
              <w:r>
                <w:rPr>
                  <w:sz w:val="32"/>
                  <w:szCs w:val="32"/>
                  <w:highlight w:val="none"/>
                </w:rPr>
                <w:t>附件：</w:t>
              </w:r>
              <w:r>
                <w:rPr>
                  <w:rFonts w:hint="eastAsia" w:ascii="宋体" w:hAnsi="宋体" w:eastAsia="宋体" w:cs="宋体"/>
                  <w:sz w:val="32"/>
                  <w:szCs w:val="32"/>
                  <w:highlight w:val="none"/>
                </w:rPr>
                <w:t>商务</w:t>
              </w:r>
              <w:r>
                <w:rPr>
                  <w:sz w:val="32"/>
                  <w:szCs w:val="32"/>
                  <w:highlight w:val="none"/>
                </w:rPr>
                <w:t>要求</w:t>
              </w:r>
              <w:r>
                <w:rPr>
                  <w:sz w:val="32"/>
                  <w:szCs w:val="32"/>
                  <w:highlight w:val="none"/>
                </w:rPr>
                <w:tab/>
              </w:r>
              <w:r>
                <w:rPr>
                  <w:rFonts w:hint="eastAsia" w:eastAsia="宋体"/>
                  <w:sz w:val="32"/>
                  <w:szCs w:val="32"/>
                  <w:highlight w:val="none"/>
                </w:rPr>
                <w:t>8</w:t>
              </w:r>
              <w:r>
                <w:rPr>
                  <w:rFonts w:hint="eastAsia" w:eastAsia="宋体"/>
                  <w:sz w:val="32"/>
                  <w:szCs w:val="32"/>
                  <w:highlight w:val="none"/>
                </w:rPr>
                <w:fldChar w:fldCharType="end"/>
              </w:r>
            </w:p>
            <w:p w14:paraId="45F337BB">
              <w:pPr>
                <w:pStyle w:val="12"/>
                <w:tabs>
                  <w:tab w:val="right" w:leader="dot" w:pos="9129"/>
                </w:tabs>
                <w:spacing w:line="360" w:lineRule="auto"/>
                <w:rPr>
                  <w:rFonts w:eastAsia="宋体"/>
                  <w:sz w:val="32"/>
                  <w:szCs w:val="32"/>
                  <w:highlight w:val="none"/>
                </w:rPr>
              </w:pPr>
              <w:r>
                <w:rPr>
                  <w:highlight w:val="none"/>
                </w:rPr>
                <w:fldChar w:fldCharType="begin"/>
              </w:r>
              <w:r>
                <w:rPr>
                  <w:highlight w:val="none"/>
                </w:rPr>
                <w:instrText xml:space="preserve"> HYPERLINK \l "_Toc28318" </w:instrText>
              </w:r>
              <w:r>
                <w:rPr>
                  <w:highlight w:val="none"/>
                </w:rPr>
                <w:fldChar w:fldCharType="separate"/>
              </w:r>
              <w:r>
                <w:rPr>
                  <w:sz w:val="32"/>
                  <w:szCs w:val="32"/>
                  <w:highlight w:val="none"/>
                </w:rPr>
                <w:t>二、投标人须知</w:t>
              </w:r>
              <w:r>
                <w:rPr>
                  <w:sz w:val="32"/>
                  <w:szCs w:val="32"/>
                  <w:highlight w:val="none"/>
                </w:rPr>
                <w:tab/>
              </w:r>
              <w:r>
                <w:rPr>
                  <w:rFonts w:hint="eastAsia" w:eastAsia="宋体"/>
                  <w:sz w:val="32"/>
                  <w:szCs w:val="32"/>
                  <w:highlight w:val="none"/>
                </w:rPr>
                <w:t>1</w:t>
              </w:r>
              <w:r>
                <w:rPr>
                  <w:rFonts w:hint="eastAsia" w:eastAsia="宋体"/>
                  <w:sz w:val="32"/>
                  <w:szCs w:val="32"/>
                  <w:highlight w:val="none"/>
                </w:rPr>
                <w:fldChar w:fldCharType="end"/>
              </w:r>
              <w:r>
                <w:rPr>
                  <w:rFonts w:hint="eastAsia" w:eastAsia="宋体"/>
                  <w:sz w:val="32"/>
                  <w:szCs w:val="32"/>
                  <w:highlight w:val="none"/>
                </w:rPr>
                <w:t>0</w:t>
              </w:r>
            </w:p>
            <w:p w14:paraId="50F0794B">
              <w:pPr>
                <w:widowControl w:val="0"/>
                <w:kinsoku/>
                <w:autoSpaceDE/>
                <w:autoSpaceDN/>
                <w:adjustRightInd/>
                <w:snapToGrid/>
                <w:spacing w:line="360" w:lineRule="auto"/>
                <w:jc w:val="both"/>
                <w:textAlignment w:val="auto"/>
                <w:rPr>
                  <w:rFonts w:hint="eastAsia" w:eastAsia="宋体"/>
                  <w:sz w:val="32"/>
                  <w:szCs w:val="32"/>
                  <w:highlight w:val="none"/>
                  <w:lang w:eastAsia="zh-CN"/>
                </w:rPr>
              </w:pPr>
              <w:r>
                <w:rPr>
                  <w:sz w:val="32"/>
                  <w:szCs w:val="32"/>
                  <w:highlight w:val="none"/>
                </w:rPr>
                <w:fldChar w:fldCharType="end"/>
              </w:r>
              <w:r>
                <w:rPr>
                  <w:rFonts w:hint="eastAsia"/>
                  <w:sz w:val="32"/>
                  <w:szCs w:val="32"/>
                  <w:highlight w:val="none"/>
                </w:rPr>
                <w:t>三、设备综合评标评分标准.........................................................1</w:t>
              </w:r>
              <w:r>
                <w:rPr>
                  <w:rFonts w:hint="eastAsia" w:eastAsia="宋体"/>
                  <w:sz w:val="32"/>
                  <w:szCs w:val="32"/>
                  <w:highlight w:val="none"/>
                  <w:lang w:val="en-US" w:eastAsia="zh-CN"/>
                </w:rPr>
                <w:t>3</w:t>
              </w:r>
            </w:p>
            <w:p w14:paraId="08261610">
              <w:pPr>
                <w:pStyle w:val="17"/>
                <w:ind w:left="0" w:leftChars="0" w:firstLine="0" w:firstLineChars="0"/>
                <w:rPr>
                  <w:rFonts w:hint="default" w:ascii="Arial" w:hAnsi="Arial" w:eastAsia="宋体" w:cs="Arial"/>
                  <w:snapToGrid w:val="0"/>
                  <w:color w:val="000000"/>
                  <w:sz w:val="32"/>
                  <w:szCs w:val="32"/>
                  <w:highlight w:val="none"/>
                  <w:lang w:val="en-US" w:eastAsia="zh-CN" w:bidi="ar-SA"/>
                </w:rPr>
              </w:pPr>
              <w:r>
                <w:rPr>
                  <w:rFonts w:hint="eastAsia" w:eastAsia="宋体"/>
                  <w:sz w:val="32"/>
                  <w:szCs w:val="32"/>
                  <w:highlight w:val="none"/>
                  <w:lang w:val="en-US" w:eastAsia="zh-CN"/>
                </w:rPr>
                <w:t>四、</w:t>
              </w:r>
              <w:r>
                <w:rPr>
                  <w:rFonts w:hint="eastAsia" w:ascii="Arial" w:hAnsi="Arial" w:eastAsia="Arial" w:cs="Arial"/>
                  <w:snapToGrid w:val="0"/>
                  <w:color w:val="000000"/>
                  <w:sz w:val="32"/>
                  <w:szCs w:val="32"/>
                  <w:highlight w:val="none"/>
                  <w:lang w:val="en-US" w:eastAsia="zh-CN" w:bidi="ar-SA"/>
                </w:rPr>
                <w:t>合同（参考文本）</w:t>
              </w:r>
              <w:r>
                <w:rPr>
                  <w:rFonts w:hint="eastAsia"/>
                  <w:sz w:val="32"/>
                  <w:szCs w:val="32"/>
                  <w:highlight w:val="none"/>
                </w:rPr>
                <w:t>...............................................................</w:t>
              </w:r>
              <w:r>
                <w:rPr>
                  <w:rFonts w:hint="eastAsia" w:eastAsia="宋体"/>
                  <w:sz w:val="32"/>
                  <w:szCs w:val="32"/>
                  <w:highlight w:val="none"/>
                  <w:lang w:val="en-US" w:eastAsia="zh-CN"/>
                </w:rPr>
                <w:t>15</w:t>
              </w:r>
            </w:p>
            <w:p w14:paraId="7CFC296F">
              <w:pPr>
                <w:pStyle w:val="12"/>
                <w:tabs>
                  <w:tab w:val="right" w:leader="dot" w:pos="9129"/>
                </w:tabs>
                <w:spacing w:line="360" w:lineRule="auto"/>
                <w:rPr>
                  <w:rFonts w:ascii="宋体" w:hAnsi="宋体" w:eastAsia="宋体" w:cs="宋体"/>
                  <w:sz w:val="32"/>
                  <w:szCs w:val="160"/>
                  <w:highlight w:val="none"/>
                  <w14:textOutline w14:w="6527" w14:cap="flat" w14:cmpd="sng" w14:algn="ctr">
                    <w14:solidFill>
                      <w14:srgbClr w14:val="000000"/>
                    </w14:solidFill>
                    <w14:prstDash w14:val="solid"/>
                    <w14:miter w14:val="0"/>
                  </w14:textOutline>
                </w:rPr>
              </w:pPr>
            </w:p>
          </w:sdtContent>
        </w:sdt>
        <w:p w14:paraId="6F4D15EB">
          <w:pPr>
            <w:spacing w:before="153" w:line="360" w:lineRule="auto"/>
            <w:rPr>
              <w:rFonts w:ascii="宋体" w:hAnsi="宋体" w:eastAsia="宋体" w:cs="宋体"/>
              <w:sz w:val="180"/>
              <w:szCs w:val="180"/>
              <w:highlight w:val="none"/>
              <w14:textOutline w14:w="6527" w14:cap="flat" w14:cmpd="sng" w14:algn="ctr">
                <w14:solidFill>
                  <w14:srgbClr w14:val="000000"/>
                </w14:solidFill>
                <w14:prstDash w14:val="solid"/>
                <w14:miter w14:val="0"/>
              </w14:textOutline>
            </w:rPr>
            <w:sectPr>
              <w:headerReference r:id="rId4" w:type="default"/>
              <w:footerReference r:id="rId5" w:type="default"/>
              <w:type w:val="continuous"/>
              <w:pgSz w:w="11907" w:h="16839"/>
              <w:pgMar w:top="1432" w:right="1389" w:bottom="1201" w:left="1389" w:header="567" w:footer="1021" w:gutter="0"/>
              <w:cols w:equalWidth="0" w:num="1">
                <w:col w:w="9128"/>
              </w:cols>
            </w:sectPr>
          </w:pPr>
        </w:p>
      </w:sdtContent>
    </w:sdt>
    <w:p w14:paraId="6AFB70B8">
      <w:pPr>
        <w:spacing w:before="240" w:beforeLines="100" w:line="360" w:lineRule="auto"/>
        <w:jc w:val="both"/>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3" w:name="_Toc27877"/>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一、投标书</w:t>
      </w:r>
      <w:bookmarkEnd w:id="3"/>
    </w:p>
    <w:p w14:paraId="7126C2BC">
      <w:pPr>
        <w:pStyle w:val="17"/>
        <w:spacing w:line="360" w:lineRule="auto"/>
        <w:rPr>
          <w:rFonts w:hint="eastAsia" w:eastAsia="宋体"/>
          <w:highlight w:val="none"/>
          <w:lang w:eastAsia="zh-CN"/>
        </w:rPr>
      </w:pPr>
      <w:r>
        <w:rPr>
          <w:rFonts w:hint="eastAsia" w:ascii="宋体" w:hAnsi="宋体" w:eastAsia="宋体" w:cs="宋体"/>
          <w:spacing w:val="0"/>
          <w:sz w:val="24"/>
          <w:szCs w:val="24"/>
          <w:highlight w:val="none"/>
        </w:rPr>
        <w:t> 招标人</w:t>
      </w:r>
      <w:r>
        <w:rPr>
          <w:rFonts w:hint="eastAsia" w:ascii="宋体" w:hAnsi="宋体" w:eastAsia="宋体" w:cs="宋体"/>
          <w:spacing w:val="0"/>
          <w:sz w:val="24"/>
          <w:szCs w:val="24"/>
          <w:highlight w:val="none"/>
          <w:u w:val="single"/>
          <w:lang w:val="en-US" w:eastAsia="zh-CN"/>
        </w:rPr>
        <w:t>中国机械总院集团海西（福建）分院有限公司</w:t>
      </w:r>
      <w:r>
        <w:rPr>
          <w:rFonts w:hint="eastAsia" w:ascii="宋体" w:hAnsi="宋体" w:eastAsia="宋体" w:cs="宋体"/>
          <w:spacing w:val="0"/>
          <w:sz w:val="24"/>
          <w:szCs w:val="24"/>
          <w:highlight w:val="none"/>
        </w:rPr>
        <w:t>已根据采购相关法律法规，经相应程序确定采用</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u w:val="single"/>
          <w:lang w:val="en-US" w:eastAsia="zh-CN"/>
        </w:rPr>
        <w:t>公开招标的</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方式组织</w:t>
      </w:r>
      <w:r>
        <w:rPr>
          <w:rFonts w:hint="eastAsia" w:ascii="宋体" w:hAnsi="宋体" w:eastAsia="宋体" w:cs="宋体"/>
          <w:spacing w:val="0"/>
          <w:sz w:val="24"/>
          <w:szCs w:val="24"/>
          <w:highlight w:val="none"/>
          <w:u w:val="single" w:color="auto"/>
          <w:lang w:val="en-US" w:eastAsia="zh-CN"/>
        </w:rPr>
        <w:t>轮廓仪采购</w:t>
      </w:r>
      <w:r>
        <w:rPr>
          <w:rFonts w:hint="eastAsia" w:ascii="宋体" w:hAnsi="宋体" w:eastAsia="宋体" w:cs="宋体"/>
          <w:spacing w:val="0"/>
          <w:sz w:val="24"/>
          <w:szCs w:val="24"/>
          <w:highlight w:val="none"/>
        </w:rPr>
        <w:t>项目，现欢迎国内合格的供应商前来参加</w:t>
      </w:r>
      <w:r>
        <w:rPr>
          <w:rFonts w:hint="eastAsia" w:ascii="宋体" w:hAnsi="宋体" w:eastAsia="宋体" w:cs="宋体"/>
          <w:spacing w:val="0"/>
          <w:sz w:val="24"/>
          <w:szCs w:val="24"/>
          <w:highlight w:val="none"/>
          <w:lang w:eastAsia="zh-CN"/>
        </w:rPr>
        <w:t>。</w:t>
      </w:r>
    </w:p>
    <w:p w14:paraId="0B95FEB4">
      <w:pPr>
        <w:spacing w:before="161"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1、招标内容、数量及型号规格（见下表）</w:t>
      </w:r>
    </w:p>
    <w:tbl>
      <w:tblPr>
        <w:tblStyle w:val="18"/>
        <w:tblW w:w="93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3740"/>
        <w:gridCol w:w="1225"/>
        <w:gridCol w:w="808"/>
        <w:gridCol w:w="1412"/>
        <w:gridCol w:w="1107"/>
      </w:tblGrid>
      <w:tr w14:paraId="583F7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0" w:hRule="atLeast"/>
          <w:jc w:val="center"/>
        </w:trPr>
        <w:tc>
          <w:tcPr>
            <w:tcW w:w="1024" w:type="dxa"/>
            <w:vAlign w:val="center"/>
          </w:tcPr>
          <w:p w14:paraId="7488841E">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3740" w:type="dxa"/>
            <w:vAlign w:val="center"/>
          </w:tcPr>
          <w:p w14:paraId="188DB9DE">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设备</w:t>
            </w:r>
            <w:r>
              <w:rPr>
                <w:rFonts w:hint="eastAsia" w:ascii="宋体" w:hAnsi="宋体" w:eastAsia="宋体" w:cs="宋体"/>
                <w:sz w:val="24"/>
                <w:szCs w:val="24"/>
                <w:highlight w:val="none"/>
              </w:rPr>
              <w:t>名称</w:t>
            </w:r>
          </w:p>
        </w:tc>
        <w:tc>
          <w:tcPr>
            <w:tcW w:w="1225" w:type="dxa"/>
            <w:vAlign w:val="center"/>
          </w:tcPr>
          <w:p w14:paraId="6D2769B5">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数量</w:t>
            </w:r>
          </w:p>
        </w:tc>
        <w:tc>
          <w:tcPr>
            <w:tcW w:w="808" w:type="dxa"/>
            <w:vAlign w:val="center"/>
          </w:tcPr>
          <w:p w14:paraId="17F8C5BB">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单位</w:t>
            </w:r>
          </w:p>
        </w:tc>
        <w:tc>
          <w:tcPr>
            <w:tcW w:w="1412" w:type="dxa"/>
            <w:tcBorders>
              <w:bottom w:val="single" w:color="auto" w:sz="4" w:space="0"/>
            </w:tcBorders>
            <w:vAlign w:val="center"/>
          </w:tcPr>
          <w:p w14:paraId="5F3657AB">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交货期</w:t>
            </w:r>
          </w:p>
        </w:tc>
        <w:tc>
          <w:tcPr>
            <w:tcW w:w="1107" w:type="dxa"/>
            <w:tcBorders>
              <w:bottom w:val="single" w:color="auto" w:sz="4" w:space="0"/>
            </w:tcBorders>
            <w:vAlign w:val="center"/>
          </w:tcPr>
          <w:p w14:paraId="4296D5EC">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质量及其他要求</w:t>
            </w:r>
          </w:p>
        </w:tc>
      </w:tr>
      <w:tr w14:paraId="340B0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024" w:type="dxa"/>
            <w:vAlign w:val="center"/>
          </w:tcPr>
          <w:p w14:paraId="0623F42C">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3740" w:type="dxa"/>
            <w:vAlign w:val="center"/>
          </w:tcPr>
          <w:p w14:paraId="6E3F0443">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轮廓仪</w:t>
            </w:r>
          </w:p>
        </w:tc>
        <w:tc>
          <w:tcPr>
            <w:tcW w:w="1225" w:type="dxa"/>
            <w:vAlign w:val="center"/>
          </w:tcPr>
          <w:p w14:paraId="3FAA500C">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808" w:type="dxa"/>
            <w:tcBorders>
              <w:right w:val="single" w:color="auto" w:sz="4" w:space="0"/>
            </w:tcBorders>
            <w:vAlign w:val="center"/>
          </w:tcPr>
          <w:p w14:paraId="0BC0A443">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1412" w:type="dxa"/>
            <w:tcBorders>
              <w:top w:val="single" w:color="auto" w:sz="4" w:space="0"/>
              <w:left w:val="single" w:color="auto" w:sz="4" w:space="0"/>
              <w:bottom w:val="single" w:color="auto" w:sz="4" w:space="0"/>
            </w:tcBorders>
            <w:vAlign w:val="center"/>
          </w:tcPr>
          <w:p w14:paraId="2FFCAD8D">
            <w:pPr>
              <w:spacing w:line="360" w:lineRule="auto"/>
              <w:jc w:val="center"/>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30天</w:t>
            </w:r>
          </w:p>
        </w:tc>
        <w:tc>
          <w:tcPr>
            <w:tcW w:w="1107" w:type="dxa"/>
            <w:tcBorders>
              <w:top w:val="single" w:color="auto" w:sz="4" w:space="0"/>
              <w:bottom w:val="single" w:color="auto" w:sz="4" w:space="0"/>
              <w:right w:val="single" w:color="auto" w:sz="4" w:space="0"/>
            </w:tcBorders>
            <w:vAlign w:val="center"/>
          </w:tcPr>
          <w:p w14:paraId="0BB8F135">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详见附件</w:t>
            </w:r>
          </w:p>
        </w:tc>
      </w:tr>
    </w:tbl>
    <w:p w14:paraId="1D2E5A93">
      <w:pPr>
        <w:pStyle w:val="17"/>
        <w:rPr>
          <w:rFonts w:ascii="宋体" w:hAnsi="宋体" w:eastAsia="宋体" w:cs="宋体"/>
          <w:sz w:val="24"/>
          <w:szCs w:val="24"/>
          <w:highlight w:val="none"/>
        </w:rPr>
      </w:pPr>
      <w:r>
        <w:rPr>
          <w:rFonts w:hint="eastAsia" w:ascii="宋体" w:hAnsi="宋体" w:eastAsia="宋体" w:cs="宋体"/>
          <w:snapToGrid w:val="0"/>
          <w:color w:val="000000"/>
          <w:sz w:val="24"/>
          <w:szCs w:val="24"/>
          <w:highlight w:val="none"/>
          <w:lang w:val="en-US" w:eastAsia="zh-CN" w:bidi="ar-SA"/>
        </w:rPr>
        <w:t>(具体相关信息如技术参数、规格、质量标准、包装、运输费等要求请与我单位相关人员联系，联系人:邓晓清   联系电话: 13950966034)</w:t>
      </w:r>
    </w:p>
    <w:p w14:paraId="2007908E">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2、交货地点：中国机械总院集团海西（福建）分院有限公司指定地点。</w:t>
      </w:r>
    </w:p>
    <w:p w14:paraId="4279310B">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3、投标截止时间：202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25日</w:t>
      </w:r>
      <w:r>
        <w:rPr>
          <w:rFonts w:hint="eastAsia" w:ascii="宋体" w:hAnsi="宋体" w:eastAsia="宋体" w:cs="宋体"/>
          <w:sz w:val="24"/>
          <w:szCs w:val="24"/>
          <w:highlight w:val="none"/>
        </w:rPr>
        <w:t>。</w:t>
      </w:r>
    </w:p>
    <w:p w14:paraId="5AABEC10">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4、投标文件的递交：拟参加本次投标的单位请于投标截止时间之前，将密封并加盖公章的文件袋，用特快专递方式邮寄到我单位（投标文件正本一份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副本四份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电子档发一份至邮箱hxfycg@163.com，</w:t>
      </w:r>
      <w:r>
        <w:rPr>
          <w:rFonts w:hint="eastAsia" w:ascii="宋体" w:hAnsi="宋体" w:eastAsia="宋体" w:cs="宋体"/>
          <w:sz w:val="24"/>
          <w:szCs w:val="24"/>
          <w:highlight w:val="none"/>
        </w:rPr>
        <w:t>原则上不接受当面递送</w:t>
      </w:r>
      <w:r>
        <w:rPr>
          <w:rFonts w:hint="eastAsia" w:ascii="宋体" w:hAnsi="宋体" w:eastAsia="宋体" w:cs="宋体"/>
          <w:sz w:val="24"/>
          <w:szCs w:val="24"/>
          <w:highlight w:val="none"/>
        </w:rPr>
        <w:t>。我们将在投标截止时间后，组织开标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25日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开标地点：海西分院会议室。</w:t>
      </w:r>
    </w:p>
    <w:p w14:paraId="60C3E269">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5、相关要求：</w:t>
      </w:r>
      <w:bookmarkStart w:id="8" w:name="_GoBack"/>
      <w:bookmarkEnd w:id="8"/>
    </w:p>
    <w:p w14:paraId="3661F697">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报价单需按照我公司提供的样表填写，特殊情况可稍作调整，内容必须填写完整、真实和准确。除投标报价表外，不得对文件格式和内容进行修改，如发现投标文件未按我公司提供的招标文件格式填写，将视为废标。</w:t>
      </w:r>
    </w:p>
    <w:p w14:paraId="79E376DB">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密封文件袋上必须标注项目名称和投标单位名称,并注明“正式开标前，不得开启”字样。</w:t>
      </w:r>
    </w:p>
    <w:p w14:paraId="2121B439">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投标人投标时应提供加盖单位公章的项目技术方案、供货业绩及营业执照副本、资质证书、安全生产许可证等证书复印件。</w:t>
      </w:r>
    </w:p>
    <w:p w14:paraId="06ABD3D7">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6、凡对本次招标的有关事项需要咨询或有异议时，请在202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日前与相关负责人联系。关于评标结果，我们将会在评标结束之后第一时间告知。</w:t>
      </w:r>
    </w:p>
    <w:p w14:paraId="713DBA6F">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7、联系方式：</w:t>
      </w:r>
    </w:p>
    <w:p w14:paraId="4516B0C8">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招标人：中国机械总院集团海西（福建）分院有限公司</w:t>
      </w:r>
    </w:p>
    <w:p w14:paraId="498D25B4">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李浩东</w:t>
      </w:r>
    </w:p>
    <w:p w14:paraId="79969170">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18707194032</w:t>
      </w:r>
    </w:p>
    <w:p w14:paraId="316AD57D">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纪检监督电话：0598</w:t>
      </w:r>
      <w:r>
        <w:rPr>
          <w:rFonts w:hint="eastAsia" w:ascii="宋体" w:hAnsi="宋体" w:eastAsia="宋体" w:cs="宋体"/>
          <w:sz w:val="24"/>
          <w:szCs w:val="24"/>
          <w:highlight w:val="none"/>
          <w:lang w:val="en-US" w:eastAsia="zh-CN"/>
        </w:rPr>
        <w:t>-5053285</w:t>
      </w:r>
    </w:p>
    <w:p w14:paraId="481CBC53">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地址：福建省三明市沙县区金沙园开发区创新东路413号</w:t>
      </w:r>
    </w:p>
    <w:p w14:paraId="722F80B4">
      <w:pPr>
        <w:pStyle w:val="17"/>
        <w:spacing w:line="360" w:lineRule="auto"/>
        <w:ind w:firstLine="480"/>
        <w:rPr>
          <w:sz w:val="24"/>
          <w:szCs w:val="24"/>
          <w:highlight w:val="none"/>
        </w:rPr>
      </w:pPr>
    </w:p>
    <w:p w14:paraId="6FAF95AD">
      <w:pPr>
        <w:widowControl w:val="0"/>
        <w:kinsoku/>
        <w:adjustRightInd/>
        <w:snapToGrid/>
        <w:spacing w:line="360" w:lineRule="auto"/>
        <w:ind w:firstLine="468" w:firstLineChars="200"/>
        <w:textAlignment w:val="auto"/>
        <w:rPr>
          <w:rFonts w:eastAsia="宋体"/>
          <w:spacing w:val="-3"/>
          <w:sz w:val="24"/>
          <w:szCs w:val="24"/>
          <w:highlight w:val="none"/>
        </w:rPr>
      </w:pPr>
      <w:r>
        <w:rPr>
          <w:spacing w:val="-3"/>
          <w:sz w:val="24"/>
          <w:szCs w:val="24"/>
          <w:highlight w:val="none"/>
        </w:rPr>
        <w:t>附件：</w:t>
      </w:r>
      <w:r>
        <w:rPr>
          <w:rFonts w:hint="eastAsia" w:eastAsia="宋体"/>
          <w:spacing w:val="-3"/>
          <w:sz w:val="24"/>
          <w:szCs w:val="24"/>
          <w:highlight w:val="none"/>
        </w:rPr>
        <w:t>《</w:t>
      </w:r>
      <w:r>
        <w:rPr>
          <w:spacing w:val="-3"/>
          <w:sz w:val="24"/>
          <w:szCs w:val="24"/>
          <w:highlight w:val="none"/>
        </w:rPr>
        <w:t>技术</w:t>
      </w:r>
      <w:r>
        <w:rPr>
          <w:rFonts w:hint="eastAsia" w:eastAsia="宋体"/>
          <w:spacing w:val="-3"/>
          <w:sz w:val="24"/>
          <w:szCs w:val="24"/>
          <w:highlight w:val="none"/>
          <w:lang w:val="en-US" w:eastAsia="zh-CN"/>
        </w:rPr>
        <w:t>要求</w:t>
      </w:r>
      <w:r>
        <w:rPr>
          <w:rFonts w:hint="eastAsia" w:eastAsia="宋体"/>
          <w:spacing w:val="-3"/>
          <w:sz w:val="24"/>
          <w:szCs w:val="24"/>
          <w:highlight w:val="none"/>
        </w:rPr>
        <w:t>》</w:t>
      </w:r>
    </w:p>
    <w:p w14:paraId="28DF8B10">
      <w:pPr>
        <w:pStyle w:val="17"/>
        <w:spacing w:line="360" w:lineRule="auto"/>
        <w:ind w:firstLine="1170" w:firstLineChars="500"/>
        <w:rPr>
          <w:rFonts w:eastAsia="宋体"/>
          <w:highlight w:val="none"/>
        </w:rPr>
      </w:pPr>
      <w:r>
        <w:rPr>
          <w:rFonts w:hint="eastAsia" w:eastAsia="宋体"/>
          <w:spacing w:val="-3"/>
          <w:sz w:val="24"/>
          <w:szCs w:val="24"/>
          <w:highlight w:val="none"/>
        </w:rPr>
        <w:t>《</w:t>
      </w:r>
      <w:r>
        <w:rPr>
          <w:rFonts w:hint="eastAsia" w:eastAsia="宋体"/>
          <w:spacing w:val="-3"/>
          <w:sz w:val="24"/>
          <w:szCs w:val="24"/>
          <w:highlight w:val="none"/>
          <w:lang w:val="en-US" w:eastAsia="zh-CN"/>
        </w:rPr>
        <w:t>商务</w:t>
      </w:r>
      <w:r>
        <w:rPr>
          <w:rFonts w:hint="eastAsia" w:eastAsia="宋体"/>
          <w:spacing w:val="-3"/>
          <w:sz w:val="24"/>
          <w:szCs w:val="24"/>
          <w:highlight w:val="none"/>
        </w:rPr>
        <w:t>要求》</w:t>
      </w:r>
    </w:p>
    <w:p w14:paraId="056BA5FB">
      <w:pPr>
        <w:tabs>
          <w:tab w:val="left" w:pos="1446"/>
        </w:tabs>
        <w:spacing w:line="360" w:lineRule="auto"/>
        <w:ind w:left="112" w:right="26" w:firstLine="490"/>
        <w:jc w:val="right"/>
        <w:rPr>
          <w:rFonts w:ascii="宋体" w:hAnsi="宋体" w:eastAsia="宋体" w:cs="宋体"/>
          <w:sz w:val="24"/>
          <w:szCs w:val="24"/>
          <w:highlight w:val="none"/>
        </w:rPr>
      </w:pPr>
    </w:p>
    <w:p w14:paraId="177B4FF6">
      <w:pPr>
        <w:tabs>
          <w:tab w:val="left" w:pos="1446"/>
        </w:tabs>
        <w:spacing w:line="360" w:lineRule="auto"/>
        <w:ind w:left="112" w:right="26" w:firstLine="490"/>
        <w:jc w:val="righ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中国机械总院集团海西（福建）分院有限公司</w:t>
      </w:r>
    </w:p>
    <w:p w14:paraId="1FE498DA">
      <w:pPr>
        <w:tabs>
          <w:tab w:val="left" w:pos="1446"/>
        </w:tabs>
        <w:spacing w:line="360" w:lineRule="auto"/>
        <w:ind w:left="112" w:right="26" w:firstLine="5349" w:firstLineChars="2229"/>
        <w:rPr>
          <w:rFonts w:ascii="宋体" w:hAnsi="宋体" w:eastAsia="宋体" w:cs="宋体"/>
          <w:sz w:val="24"/>
          <w:szCs w:val="24"/>
          <w:highlight w:val="none"/>
        </w:rPr>
      </w:pPr>
      <w:r>
        <w:rPr>
          <w:rFonts w:hint="eastAsia" w:ascii="宋体" w:hAnsi="宋体" w:eastAsia="宋体" w:cs="宋体"/>
          <w:sz w:val="24"/>
          <w:szCs w:val="24"/>
          <w:highlight w:val="none"/>
        </w:rPr>
        <w:t>招标委员会办公室</w:t>
      </w:r>
    </w:p>
    <w:p w14:paraId="4E28989B">
      <w:pPr>
        <w:tabs>
          <w:tab w:val="left" w:pos="1446"/>
        </w:tabs>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06</w:t>
      </w:r>
      <w:r>
        <w:rPr>
          <w:rFonts w:hint="eastAsia" w:ascii="宋体" w:hAnsi="宋体" w:eastAsia="宋体" w:cs="宋体"/>
          <w:sz w:val="24"/>
          <w:szCs w:val="24"/>
          <w:highlight w:val="none"/>
        </w:rPr>
        <w:t>日</w:t>
      </w:r>
    </w:p>
    <w:p w14:paraId="4673A3CE">
      <w:pPr>
        <w:spacing w:before="79" w:line="360" w:lineRule="auto"/>
        <w:jc w:val="center"/>
        <w:rPr>
          <w:b/>
          <w:kern w:val="24"/>
          <w:sz w:val="24"/>
          <w:szCs w:val="24"/>
          <w:highlight w:val="none"/>
        </w:rPr>
      </w:pPr>
    </w:p>
    <w:p w14:paraId="1B390E28">
      <w:pPr>
        <w:spacing w:before="79" w:line="360" w:lineRule="auto"/>
        <w:jc w:val="center"/>
        <w:rPr>
          <w:b/>
          <w:kern w:val="24"/>
          <w:sz w:val="24"/>
          <w:szCs w:val="24"/>
          <w:highlight w:val="none"/>
        </w:rPr>
      </w:pPr>
    </w:p>
    <w:p w14:paraId="77EB6FC7">
      <w:pPr>
        <w:spacing w:line="360" w:lineRule="auto"/>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24"/>
          <w:szCs w:val="24"/>
          <w:highlight w:val="none"/>
          <w14:textOutline w14:w="6527" w14:cap="flat" w14:cmpd="sng" w14:algn="ctr">
            <w14:solidFill>
              <w14:srgbClr w14:val="000000"/>
            </w14:solidFill>
            <w14:prstDash w14:val="solid"/>
            <w14:miter w14:val="0"/>
          </w14:textOutline>
        </w:rPr>
        <w:br w:type="page"/>
      </w:r>
    </w:p>
    <w:p w14:paraId="7EFA0BFF">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附件：技术要求</w:t>
      </w:r>
    </w:p>
    <w:p w14:paraId="0214C06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Theme="minorEastAsia" w:hAnsiTheme="minorEastAsia" w:eastAsiaTheme="minorEastAsia"/>
          <w:b/>
          <w:bCs w:val="0"/>
          <w:sz w:val="28"/>
          <w:highlight w:val="none"/>
        </w:rPr>
      </w:pPr>
      <w:r>
        <w:rPr>
          <w:rFonts w:hint="eastAsia" w:asciiTheme="minorEastAsia" w:hAnsiTheme="minorEastAsia" w:eastAsiaTheme="minorEastAsia"/>
          <w:b/>
          <w:bCs w:val="0"/>
          <w:sz w:val="28"/>
          <w:highlight w:val="none"/>
        </w:rPr>
        <w:t>主要技术参数</w:t>
      </w:r>
    </w:p>
    <w:tbl>
      <w:tblPr>
        <w:tblStyle w:val="13"/>
        <w:tblW w:w="8680" w:type="dxa"/>
        <w:jc w:val="center"/>
        <w:tblLayout w:type="autofit"/>
        <w:tblCellMar>
          <w:top w:w="0" w:type="dxa"/>
          <w:left w:w="0" w:type="dxa"/>
          <w:bottom w:w="0" w:type="dxa"/>
          <w:right w:w="0" w:type="dxa"/>
        </w:tblCellMar>
      </w:tblPr>
      <w:tblGrid>
        <w:gridCol w:w="460"/>
        <w:gridCol w:w="2030"/>
        <w:gridCol w:w="6190"/>
      </w:tblGrid>
      <w:tr w14:paraId="610463A2">
        <w:tblPrEx>
          <w:tblCellMar>
            <w:top w:w="0" w:type="dxa"/>
            <w:left w:w="0" w:type="dxa"/>
            <w:bottom w:w="0" w:type="dxa"/>
            <w:right w:w="0" w:type="dxa"/>
          </w:tblCellMar>
        </w:tblPrEx>
        <w:trPr>
          <w:trHeight w:val="595" w:hRule="atLeast"/>
          <w:jc w:val="center"/>
        </w:trPr>
        <w:tc>
          <w:tcPr>
            <w:tcW w:w="46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87CDE99">
            <w:pPr>
              <w:jc w:val="center"/>
              <w:textAlignment w:val="center"/>
              <w:rPr>
                <w:rFonts w:ascii="宋体" w:eastAsia="宋体" w:cs="宋体"/>
                <w:b/>
                <w:highlight w:val="none"/>
              </w:rPr>
            </w:pPr>
            <w:r>
              <w:rPr>
                <w:rFonts w:hint="eastAsia" w:ascii="宋体" w:eastAsia="宋体" w:cs="宋体"/>
                <w:b/>
                <w:highlight w:val="none"/>
              </w:rPr>
              <w:t>序号</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FC640">
            <w:pPr>
              <w:jc w:val="center"/>
              <w:textAlignment w:val="center"/>
              <w:rPr>
                <w:rFonts w:ascii="宋体" w:eastAsia="宋体" w:cs="宋体"/>
                <w:b/>
                <w:highlight w:val="none"/>
              </w:rPr>
            </w:pPr>
            <w:r>
              <w:rPr>
                <w:rFonts w:hint="eastAsia" w:ascii="宋体" w:eastAsia="宋体" w:cs="宋体"/>
                <w:b/>
                <w:highlight w:val="none"/>
              </w:rPr>
              <w:t>设备名称</w:t>
            </w:r>
          </w:p>
        </w:tc>
        <w:tc>
          <w:tcPr>
            <w:tcW w:w="619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16F0EF4">
            <w:pPr>
              <w:jc w:val="center"/>
              <w:textAlignment w:val="center"/>
              <w:rPr>
                <w:rFonts w:hint="eastAsia" w:ascii="宋体" w:eastAsia="宋体" w:cs="宋体"/>
                <w:b/>
                <w:highlight w:val="none"/>
              </w:rPr>
            </w:pPr>
          </w:p>
          <w:p w14:paraId="44F3C885">
            <w:pPr>
              <w:jc w:val="center"/>
              <w:textAlignment w:val="center"/>
              <w:rPr>
                <w:rFonts w:ascii="宋体" w:eastAsia="宋体" w:cs="宋体"/>
                <w:b/>
                <w:highlight w:val="none"/>
              </w:rPr>
            </w:pPr>
            <w:r>
              <w:rPr>
                <w:rFonts w:hint="eastAsia" w:ascii="宋体" w:eastAsia="宋体" w:cs="宋体"/>
                <w:b/>
                <w:highlight w:val="none"/>
              </w:rPr>
              <w:t>主要技术参数</w:t>
            </w:r>
          </w:p>
          <w:p w14:paraId="2563F223">
            <w:pPr>
              <w:jc w:val="center"/>
              <w:textAlignment w:val="center"/>
              <w:rPr>
                <w:rFonts w:ascii="宋体" w:eastAsia="宋体" w:cs="宋体"/>
                <w:b/>
                <w:highlight w:val="none"/>
              </w:rPr>
            </w:pPr>
          </w:p>
        </w:tc>
      </w:tr>
      <w:tr w14:paraId="73ACD6EF">
        <w:tblPrEx>
          <w:tblCellMar>
            <w:top w:w="0" w:type="dxa"/>
            <w:left w:w="0" w:type="dxa"/>
            <w:bottom w:w="0" w:type="dxa"/>
            <w:right w:w="0" w:type="dxa"/>
          </w:tblCellMar>
        </w:tblPrEx>
        <w:trPr>
          <w:trHeight w:val="2556" w:hRule="atLeast"/>
          <w:jc w:val="center"/>
        </w:trPr>
        <w:tc>
          <w:tcPr>
            <w:tcW w:w="46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AE81616">
            <w:pPr>
              <w:jc w:val="center"/>
              <w:textAlignment w:val="center"/>
              <w:rPr>
                <w:rFonts w:ascii="宋体" w:eastAsia="宋体" w:cs="宋体"/>
                <w:b/>
                <w:sz w:val="24"/>
                <w:szCs w:val="24"/>
                <w:highlight w:val="none"/>
              </w:rPr>
            </w:pPr>
            <w:r>
              <w:rPr>
                <w:rFonts w:hint="eastAsia" w:ascii="宋体" w:eastAsia="宋体" w:cs="宋体"/>
                <w:b/>
                <w:sz w:val="24"/>
                <w:szCs w:val="24"/>
                <w:highlight w:val="none"/>
              </w:rPr>
              <w:t>1</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E72E7">
            <w:pPr>
              <w:pStyle w:val="17"/>
              <w:ind w:left="0" w:leftChars="0" w:firstLine="280" w:firstLineChars="100"/>
              <w:rPr>
                <w:rFonts w:hint="default" w:eastAsia="宋体"/>
                <w:highlight w:val="none"/>
                <w:lang w:val="en-US" w:eastAsia="zh-CN"/>
              </w:rPr>
            </w:pPr>
            <w:r>
              <w:rPr>
                <w:rFonts w:hint="eastAsia" w:eastAsia="宋体"/>
                <w:highlight w:val="none"/>
                <w:lang w:val="en-US" w:eastAsia="zh-CN"/>
              </w:rPr>
              <w:t>轮廓仪</w:t>
            </w:r>
          </w:p>
        </w:tc>
        <w:tc>
          <w:tcPr>
            <w:tcW w:w="619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B89FBE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p>
          <w:p w14:paraId="14350C1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非接触式测量</w:t>
            </w:r>
          </w:p>
          <w:p w14:paraId="1AE39EB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可进行非球面、球面、平面和自由曲面的全3D面形测量</w:t>
            </w:r>
          </w:p>
          <w:p w14:paraId="45563B3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最大测量直径420mm</w:t>
            </w:r>
          </w:p>
          <w:p w14:paraId="3D5FCE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测量陡度最大90°</w:t>
            </w:r>
          </w:p>
          <w:p w14:paraId="1DB3D73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hint="eastAsia" w:ascii="宋体" w:hAnsi="宋体" w:eastAsia="宋体" w:cs="宋体"/>
                <w:color w:val="000000"/>
                <w:kern w:val="0"/>
                <w:sz w:val="21"/>
                <w:szCs w:val="21"/>
                <w:lang w:val="en-US" w:eastAsia="zh-CN" w:bidi="ar"/>
              </w:rPr>
              <w:t>精度≤±50nm(3σ)</w:t>
            </w:r>
          </w:p>
          <w:p w14:paraId="7F438052">
            <w:pPr>
              <w:pStyle w:val="17"/>
              <w:kinsoku/>
              <w:spacing w:line="240" w:lineRule="auto"/>
              <w:ind w:firstLine="0" w:firstLineChars="0"/>
              <w:rPr>
                <w:rFonts w:hint="default" w:ascii="Times New Roman" w:hAnsi="Times New Roman" w:eastAsia="宋体" w:cs="Times New Roman"/>
                <w:sz w:val="18"/>
                <w:szCs w:val="18"/>
                <w:highlight w:val="none"/>
                <w:lang w:val="en-US" w:eastAsia="zh-CN"/>
              </w:rPr>
            </w:pPr>
          </w:p>
          <w:p w14:paraId="7BB4E0A6">
            <w:pPr>
              <w:keepNext w:val="0"/>
              <w:keepLines w:val="0"/>
              <w:widowControl/>
              <w:suppressLineNumbers w:val="0"/>
              <w:jc w:val="left"/>
              <w:rPr>
                <w:sz w:val="21"/>
                <w:szCs w:val="21"/>
              </w:rPr>
            </w:pPr>
          </w:p>
          <w:p w14:paraId="5C8A26B0">
            <w:pPr>
              <w:kinsoku/>
              <w:textAlignment w:val="center"/>
              <w:rPr>
                <w:rFonts w:ascii="宋体" w:eastAsia="宋体" w:cs="宋体"/>
                <w:sz w:val="20"/>
                <w:szCs w:val="20"/>
                <w:highlight w:val="none"/>
              </w:rPr>
            </w:pPr>
          </w:p>
        </w:tc>
      </w:tr>
    </w:tbl>
    <w:p w14:paraId="7B22AE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宋体" w:hAnsi="宋体" w:eastAsia="宋体" w:cs="宋体"/>
          <w:color w:val="000000"/>
          <w:kern w:val="0"/>
          <w:sz w:val="21"/>
          <w:szCs w:val="21"/>
          <w:lang w:val="en-US" w:eastAsia="zh-CN" w:bidi="ar"/>
        </w:rPr>
      </w:pPr>
    </w:p>
    <w:p w14:paraId="77E124F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Theme="minorEastAsia" w:hAnsiTheme="minorEastAsia" w:eastAsiaTheme="minorEastAsia"/>
          <w:b/>
          <w:highlight w:val="none"/>
          <w:lang w:val="en-US" w:eastAsia="zh-CN"/>
        </w:rPr>
      </w:pPr>
      <w:bookmarkStart w:id="4" w:name="_Toc32918531"/>
      <w:bookmarkEnd w:id="4"/>
    </w:p>
    <w:p w14:paraId="38947760">
      <w:pP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5" w:name="_Toc14127"/>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br w:type="page"/>
      </w:r>
    </w:p>
    <w:p w14:paraId="3B27BACD">
      <w:pPr>
        <w:spacing w:before="240" w:beforeLines="100" w:line="360" w:lineRule="auto"/>
        <w:jc w:val="both"/>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附件：商务要求</w:t>
      </w:r>
      <w:bookmarkEnd w:id="5"/>
    </w:p>
    <w:p w14:paraId="040EF236">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1、设备交付、安装调试与验收</w:t>
      </w:r>
    </w:p>
    <w:p w14:paraId="0C4DB068">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.1</w:t>
      </w:r>
      <w:r>
        <w:rPr>
          <w:rFonts w:hint="eastAsia" w:ascii="宋体" w:hAnsi="宋体" w:eastAsia="宋体" w:cs="宋体"/>
          <w:sz w:val="24"/>
          <w:szCs w:val="24"/>
          <w:highlight w:val="none"/>
        </w:rPr>
        <w:t>交货时间为合同签订后内，交货地点为</w:t>
      </w:r>
      <w:r>
        <w:rPr>
          <w:rFonts w:hint="eastAsia" w:ascii="宋体" w:hAnsi="宋体" w:eastAsia="宋体" w:cs="宋体"/>
          <w:sz w:val="24"/>
          <w:szCs w:val="24"/>
          <w:highlight w:val="yellow"/>
        </w:rPr>
        <w:t>福建省三明市沙县区创新东路4</w:t>
      </w:r>
      <w:r>
        <w:rPr>
          <w:rFonts w:ascii="宋体" w:hAnsi="宋体" w:eastAsia="宋体" w:cs="宋体"/>
          <w:sz w:val="24"/>
          <w:szCs w:val="24"/>
          <w:highlight w:val="yellow"/>
        </w:rPr>
        <w:t>13</w:t>
      </w:r>
      <w:r>
        <w:rPr>
          <w:rFonts w:hint="eastAsia" w:ascii="宋体" w:hAnsi="宋体" w:eastAsia="宋体" w:cs="宋体"/>
          <w:sz w:val="24"/>
          <w:szCs w:val="24"/>
          <w:highlight w:val="yellow"/>
        </w:rPr>
        <w:t>号</w:t>
      </w:r>
      <w:r>
        <w:rPr>
          <w:rFonts w:hint="eastAsia" w:ascii="宋体" w:hAnsi="宋体" w:eastAsia="宋体" w:cs="宋体"/>
          <w:sz w:val="24"/>
          <w:szCs w:val="24"/>
          <w:highlight w:val="none"/>
        </w:rPr>
        <w:t>。</w:t>
      </w:r>
    </w:p>
    <w:p w14:paraId="43316E72">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卖方负责设备在买方工厂安装调试。</w:t>
      </w:r>
      <w:r>
        <w:rPr>
          <w:rFonts w:hint="eastAsia" w:ascii="宋体" w:hAnsi="宋体" w:eastAsia="宋体" w:cs="宋体"/>
          <w:sz w:val="24"/>
          <w:szCs w:val="24"/>
          <w:highlight w:val="yellow"/>
          <w:lang w:val="en-US" w:eastAsia="zh-CN"/>
        </w:rPr>
        <w:t>1</w:t>
      </w:r>
      <w:r>
        <w:rPr>
          <w:rFonts w:hint="eastAsia" w:ascii="宋体" w:hAnsi="宋体" w:eastAsia="宋体" w:cs="宋体"/>
          <w:sz w:val="24"/>
          <w:szCs w:val="24"/>
          <w:highlight w:val="yellow"/>
        </w:rPr>
        <w:t>个月</w:t>
      </w:r>
      <w:r>
        <w:rPr>
          <w:rFonts w:hint="eastAsia" w:ascii="宋体" w:hAnsi="宋体" w:eastAsia="宋体" w:cs="宋体"/>
          <w:sz w:val="24"/>
          <w:szCs w:val="24"/>
          <w:highlight w:val="none"/>
        </w:rPr>
        <w:t>安装调试及终验收所用的专用工具、量具由卖方自备。</w:t>
      </w:r>
    </w:p>
    <w:p w14:paraId="4B9B594A">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.3</w:t>
      </w:r>
      <w:r>
        <w:rPr>
          <w:rFonts w:hint="eastAsia" w:ascii="宋体" w:hAnsi="宋体" w:eastAsia="宋体" w:cs="宋体"/>
          <w:sz w:val="24"/>
          <w:szCs w:val="24"/>
          <w:highlight w:val="none"/>
        </w:rPr>
        <w:t>投标文件中要写明供货期及安装、调试直至完成终验收所需用的时间。</w:t>
      </w:r>
    </w:p>
    <w:p w14:paraId="53192BD3">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rPr>
        <w:t>使用现场安装后进行验收，由买方组织进行，卖方代表参加。设备验收时按合同设备技术文件涉及的所有内容逐一检验。重点做好以下检验：</w:t>
      </w:r>
    </w:p>
    <w:p w14:paraId="099F7DD8">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.4.1</w:t>
      </w:r>
      <w:r>
        <w:rPr>
          <w:rFonts w:hint="eastAsia" w:ascii="宋体" w:hAnsi="宋体" w:eastAsia="宋体" w:cs="宋体"/>
          <w:sz w:val="24"/>
          <w:szCs w:val="24"/>
          <w:highlight w:val="none"/>
        </w:rPr>
        <w:t>外观质量、规格型号、附件和工具。</w:t>
      </w:r>
    </w:p>
    <w:p w14:paraId="7769591E">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.4.2</w:t>
      </w:r>
      <w:r>
        <w:rPr>
          <w:rFonts w:hint="eastAsia" w:ascii="宋体" w:hAnsi="宋体" w:eastAsia="宋体" w:cs="宋体"/>
          <w:sz w:val="24"/>
          <w:szCs w:val="24"/>
          <w:highlight w:val="none"/>
        </w:rPr>
        <w:t>关键零部件的检验。</w:t>
      </w:r>
    </w:p>
    <w:p w14:paraId="011F60AD">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.4.3</w:t>
      </w:r>
      <w:r>
        <w:rPr>
          <w:rFonts w:hint="eastAsia" w:ascii="宋体" w:hAnsi="宋体" w:eastAsia="宋体" w:cs="宋体"/>
          <w:sz w:val="24"/>
          <w:szCs w:val="24"/>
          <w:highlight w:val="none"/>
        </w:rPr>
        <w:t>参数检验：对合同设备主要技术参数进行检验。</w:t>
      </w:r>
    </w:p>
    <w:p w14:paraId="4F08C615">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.4.4</w:t>
      </w:r>
      <w:r>
        <w:rPr>
          <w:rFonts w:hint="eastAsia" w:ascii="宋体" w:hAnsi="宋体" w:eastAsia="宋体" w:cs="宋体"/>
          <w:sz w:val="24"/>
          <w:szCs w:val="24"/>
          <w:highlight w:val="none"/>
        </w:rPr>
        <w:t>精度检验：</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w:t>
      </w:r>
    </w:p>
    <w:p w14:paraId="4D81656E">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.4.5</w:t>
      </w:r>
      <w:r>
        <w:rPr>
          <w:rFonts w:hint="eastAsia" w:ascii="宋体" w:hAnsi="宋体" w:eastAsia="宋体" w:cs="宋体"/>
          <w:sz w:val="24"/>
          <w:szCs w:val="24"/>
          <w:highlight w:val="none"/>
        </w:rPr>
        <w:t>技术资料清点。</w:t>
      </w:r>
    </w:p>
    <w:p w14:paraId="3338C335">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.4.6</w:t>
      </w:r>
      <w:r>
        <w:rPr>
          <w:rFonts w:hint="eastAsia" w:ascii="宋体" w:hAnsi="宋体" w:eastAsia="宋体" w:cs="宋体"/>
          <w:sz w:val="24"/>
          <w:szCs w:val="24"/>
          <w:highlight w:val="none"/>
        </w:rPr>
        <w:t>设备验收时若有不满足要求的情况，卖方需负全部责任。</w:t>
      </w:r>
    </w:p>
    <w:p w14:paraId="46139A63">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.5</w:t>
      </w:r>
      <w:r>
        <w:rPr>
          <w:rFonts w:hint="eastAsia" w:ascii="宋体" w:hAnsi="宋体" w:eastAsia="宋体" w:cs="宋体"/>
          <w:sz w:val="24"/>
          <w:szCs w:val="24"/>
          <w:highlight w:val="none"/>
        </w:rPr>
        <w:t>卖方负责买方相关人员的培训，包括并不限于操作、编程、安全、保养、维护等内容。</w:t>
      </w:r>
    </w:p>
    <w:p w14:paraId="2D142617">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1.6付款方式：</w:t>
      </w:r>
    </w:p>
    <w:p w14:paraId="6CFAECAF">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银行转账或者银承电子承兑</w:t>
      </w:r>
      <w:r>
        <w:rPr>
          <w:rFonts w:hint="eastAsia" w:ascii="宋体" w:hAnsi="宋体" w:eastAsia="宋体" w:cs="宋体"/>
          <w:sz w:val="24"/>
          <w:szCs w:val="24"/>
          <w:highlight w:val="none"/>
        </w:rPr>
        <w:t>汇票；</w:t>
      </w:r>
    </w:p>
    <w:p w14:paraId="27913771">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（2）合同签订后付第一笔款30%；</w:t>
      </w:r>
    </w:p>
    <w:p w14:paraId="35B9D48F">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）产品按照甲方要求</w:t>
      </w:r>
      <w:r>
        <w:rPr>
          <w:rFonts w:hint="eastAsia" w:ascii="宋体" w:hAnsi="宋体" w:eastAsia="宋体" w:cs="宋体"/>
          <w:sz w:val="24"/>
          <w:szCs w:val="24"/>
          <w:highlight w:val="none"/>
          <w:lang w:val="en-US" w:eastAsia="zh-CN"/>
        </w:rPr>
        <w:t>生产</w:t>
      </w:r>
      <w:r>
        <w:rPr>
          <w:rFonts w:hint="eastAsia" w:ascii="宋体" w:hAnsi="宋体" w:eastAsia="宋体" w:cs="宋体"/>
          <w:sz w:val="24"/>
          <w:szCs w:val="24"/>
          <w:highlight w:val="none"/>
        </w:rPr>
        <w:t>完毕</w:t>
      </w:r>
      <w:r>
        <w:rPr>
          <w:rFonts w:hint="eastAsia" w:ascii="宋体" w:hAnsi="宋体" w:eastAsia="宋体" w:cs="宋体"/>
          <w:sz w:val="24"/>
          <w:szCs w:val="24"/>
          <w:highlight w:val="none"/>
          <w:lang w:val="en-US" w:eastAsia="zh-CN"/>
        </w:rPr>
        <w:t>具备发货条件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通知</w:t>
      </w:r>
      <w:r>
        <w:rPr>
          <w:rFonts w:hint="eastAsia" w:ascii="宋体" w:hAnsi="宋体" w:eastAsia="宋体" w:cs="宋体"/>
          <w:sz w:val="24"/>
          <w:szCs w:val="24"/>
          <w:highlight w:val="none"/>
        </w:rPr>
        <w:t>甲方支付第</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笔款30%；</w:t>
      </w:r>
    </w:p>
    <w:p w14:paraId="7F3A1369">
      <w:pPr>
        <w:pStyle w:val="17"/>
        <w:ind w:left="0" w:leftChars="0" w:firstLine="0" w:firstLineChars="0"/>
        <w:rPr>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产品交付，</w:t>
      </w:r>
      <w:r>
        <w:rPr>
          <w:rFonts w:hint="eastAsia" w:ascii="宋体" w:hAnsi="宋体" w:eastAsia="宋体" w:cs="宋体"/>
          <w:sz w:val="24"/>
          <w:szCs w:val="24"/>
          <w:highlight w:val="none"/>
        </w:rPr>
        <w:t>乙方组织产品性能试验，技术指标达到合同规定要求，且经甲方确认后，甲方付第</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笔款30%；</w:t>
      </w:r>
    </w:p>
    <w:p w14:paraId="7B03DE49">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（5）剩余10%转为质保金，在验收合格后一年后无质量问题一次性支付（无息）。</w:t>
      </w:r>
    </w:p>
    <w:p w14:paraId="1AEDF918">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2、售后服务</w:t>
      </w:r>
    </w:p>
    <w:p w14:paraId="1DEE9D4C">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1</w:t>
      </w:r>
      <w:r>
        <w:rPr>
          <w:rFonts w:hint="eastAsia" w:ascii="宋体" w:hAnsi="宋体" w:eastAsia="宋体" w:cs="宋体"/>
          <w:sz w:val="24"/>
          <w:szCs w:val="24"/>
          <w:highlight w:val="none"/>
        </w:rPr>
        <w:t>质保期为终验收合格之日起一年。</w:t>
      </w:r>
    </w:p>
    <w:p w14:paraId="13E1B857">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2</w:t>
      </w:r>
      <w:r>
        <w:rPr>
          <w:rFonts w:hint="eastAsia" w:ascii="宋体" w:hAnsi="宋体" w:eastAsia="宋体" w:cs="宋体"/>
          <w:sz w:val="24"/>
          <w:szCs w:val="24"/>
          <w:highlight w:val="none"/>
        </w:rPr>
        <w:t>在质保期内，若因故障造成停工，卖方应在</w:t>
      </w:r>
      <w:r>
        <w:rPr>
          <w:rFonts w:ascii="宋体" w:hAnsi="宋体" w:eastAsia="宋体" w:cs="宋体"/>
          <w:sz w:val="24"/>
          <w:szCs w:val="24"/>
          <w:highlight w:val="none"/>
        </w:rPr>
        <w:t>4</w:t>
      </w:r>
      <w:r>
        <w:rPr>
          <w:rFonts w:hint="eastAsia" w:ascii="宋体" w:hAnsi="宋体" w:eastAsia="宋体" w:cs="宋体"/>
          <w:sz w:val="24"/>
          <w:szCs w:val="24"/>
          <w:highlight w:val="none"/>
        </w:rPr>
        <w:t>小时内进行答复，</w:t>
      </w:r>
      <w:r>
        <w:rPr>
          <w:rFonts w:ascii="宋体" w:hAnsi="宋体" w:eastAsia="宋体" w:cs="宋体"/>
          <w:sz w:val="24"/>
          <w:szCs w:val="24"/>
          <w:highlight w:val="none"/>
        </w:rPr>
        <w:t>24</w:t>
      </w:r>
      <w:r>
        <w:rPr>
          <w:rFonts w:hint="eastAsia" w:ascii="宋体" w:hAnsi="宋体" w:eastAsia="宋体" w:cs="宋体"/>
          <w:sz w:val="24"/>
          <w:szCs w:val="24"/>
          <w:highlight w:val="none"/>
        </w:rPr>
        <w:t>小时内到达用户现场。</w:t>
      </w:r>
    </w:p>
    <w:p w14:paraId="17748187">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3</w:t>
      </w:r>
      <w:r>
        <w:rPr>
          <w:rFonts w:hint="eastAsia" w:ascii="宋体" w:hAnsi="宋体" w:eastAsia="宋体" w:cs="宋体"/>
          <w:sz w:val="24"/>
          <w:szCs w:val="24"/>
          <w:highlight w:val="none"/>
        </w:rPr>
        <w:t>卖方应明确提出设备运行所需的配套风、水、气、电等设施及相应条件，如动力电源、空气压力和用量以及供给口等具体要求。</w:t>
      </w:r>
    </w:p>
    <w:p w14:paraId="056A7F95">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4</w:t>
      </w:r>
      <w:r>
        <w:rPr>
          <w:rFonts w:hint="eastAsia" w:ascii="宋体" w:hAnsi="宋体" w:eastAsia="宋体" w:cs="宋体"/>
          <w:sz w:val="24"/>
          <w:szCs w:val="24"/>
          <w:highlight w:val="none"/>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14:paraId="416184F0">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3、其他要求</w:t>
      </w:r>
    </w:p>
    <w:p w14:paraId="7B12FB39">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.1</w:t>
      </w:r>
      <w:r>
        <w:rPr>
          <w:rFonts w:hint="eastAsia" w:ascii="宋体" w:hAnsi="宋体" w:eastAsia="宋体" w:cs="宋体"/>
          <w:sz w:val="24"/>
          <w:szCs w:val="24"/>
          <w:highlight w:val="none"/>
        </w:rPr>
        <w:t>投标方应对以上条款进行逐条响应，完全响应注明“</w:t>
      </w:r>
      <w:r>
        <w:rPr>
          <w:rFonts w:hint="eastAsia" w:ascii="宋体" w:hAnsi="宋体" w:eastAsia="宋体" w:cs="宋体"/>
          <w:b/>
          <w:sz w:val="24"/>
          <w:szCs w:val="24"/>
          <w:highlight w:val="none"/>
        </w:rPr>
        <w:t>符合</w:t>
      </w:r>
      <w:r>
        <w:rPr>
          <w:rFonts w:hint="eastAsia" w:ascii="宋体" w:hAnsi="宋体" w:eastAsia="宋体" w:cs="宋体"/>
          <w:sz w:val="24"/>
          <w:szCs w:val="24"/>
          <w:highlight w:val="none"/>
        </w:rPr>
        <w:t>”，如有偏离须注明“</w:t>
      </w:r>
      <w:r>
        <w:rPr>
          <w:rFonts w:hint="eastAsia" w:ascii="宋体" w:hAnsi="宋体" w:eastAsia="宋体" w:cs="宋体"/>
          <w:b/>
          <w:sz w:val="24"/>
          <w:szCs w:val="24"/>
          <w:highlight w:val="none"/>
        </w:rPr>
        <w:t>偏离</w:t>
      </w:r>
      <w:r>
        <w:rPr>
          <w:rFonts w:hint="eastAsia" w:ascii="宋体" w:hAnsi="宋体" w:eastAsia="宋体" w:cs="宋体"/>
          <w:sz w:val="24"/>
          <w:szCs w:val="24"/>
          <w:highlight w:val="none"/>
        </w:rPr>
        <w:t>”并描述偏离内容，是“</w:t>
      </w:r>
      <w:r>
        <w:rPr>
          <w:rFonts w:hint="eastAsia" w:ascii="宋体" w:hAnsi="宋体" w:eastAsia="宋体" w:cs="宋体"/>
          <w:b/>
          <w:sz w:val="24"/>
          <w:szCs w:val="24"/>
          <w:highlight w:val="none"/>
        </w:rPr>
        <w:t>优于</w:t>
      </w:r>
      <w:r>
        <w:rPr>
          <w:rFonts w:hint="eastAsia" w:ascii="宋体" w:hAnsi="宋体" w:eastAsia="宋体" w:cs="宋体"/>
          <w:sz w:val="24"/>
          <w:szCs w:val="24"/>
          <w:highlight w:val="none"/>
        </w:rPr>
        <w:t>”条款要求还是“</w:t>
      </w:r>
      <w:r>
        <w:rPr>
          <w:rFonts w:hint="eastAsia" w:ascii="宋体" w:hAnsi="宋体" w:eastAsia="宋体" w:cs="宋体"/>
          <w:b/>
          <w:sz w:val="24"/>
          <w:szCs w:val="24"/>
          <w:highlight w:val="none"/>
        </w:rPr>
        <w:t>未达到</w:t>
      </w:r>
      <w:r>
        <w:rPr>
          <w:rFonts w:hint="eastAsia" w:ascii="宋体" w:hAnsi="宋体" w:eastAsia="宋体" w:cs="宋体"/>
          <w:sz w:val="24"/>
          <w:szCs w:val="24"/>
          <w:highlight w:val="none"/>
        </w:rPr>
        <w:t>”条款要求。标★的条款</w:t>
      </w:r>
      <w:r>
        <w:rPr>
          <w:rFonts w:hint="eastAsia" w:ascii="宋体" w:hAnsi="宋体" w:eastAsia="宋体" w:cs="宋体"/>
          <w:sz w:val="24"/>
          <w:szCs w:val="24"/>
          <w:highlight w:val="none"/>
          <w:lang w:val="en-US" w:eastAsia="zh-CN"/>
        </w:rPr>
        <w:t>关键参数</w:t>
      </w:r>
      <w:r>
        <w:rPr>
          <w:rFonts w:hint="eastAsia" w:ascii="宋体" w:hAnsi="宋体" w:eastAsia="宋体" w:cs="宋体"/>
          <w:sz w:val="24"/>
          <w:szCs w:val="24"/>
          <w:highlight w:val="none"/>
        </w:rPr>
        <w:t>。</w:t>
      </w:r>
    </w:p>
    <w:p w14:paraId="49EE997D">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.2</w:t>
      </w:r>
      <w:r>
        <w:rPr>
          <w:rFonts w:hint="eastAsia" w:ascii="宋体" w:hAnsi="宋体" w:eastAsia="宋体" w:cs="宋体"/>
          <w:sz w:val="24"/>
          <w:szCs w:val="24"/>
          <w:highlight w:val="none"/>
        </w:rPr>
        <w:t>本招标文件中涉及产品的品牌、型号，仅为供应商提供报价产品的技术指标、产品质量的客观参考，帮助供应商准确理解采购人的需求，其建议产品的品牌、型号具有可替代性，但必须明确说明。</w:t>
      </w:r>
    </w:p>
    <w:p w14:paraId="33D4F716">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.3</w:t>
      </w:r>
      <w:r>
        <w:rPr>
          <w:rFonts w:hint="eastAsia" w:ascii="宋体" w:hAnsi="宋体" w:eastAsia="宋体" w:cs="宋体"/>
          <w:sz w:val="24"/>
          <w:szCs w:val="24"/>
          <w:highlight w:val="none"/>
        </w:rPr>
        <w:t>本文件中甲方、用户、需方、买方等泛指采购人，乙方、供方、卖方等泛指供应商。</w:t>
      </w:r>
    </w:p>
    <w:p w14:paraId="2905AF77">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.4</w:t>
      </w:r>
      <w:r>
        <w:rPr>
          <w:rFonts w:hint="eastAsia" w:ascii="宋体" w:hAnsi="宋体" w:eastAsia="宋体" w:cs="宋体"/>
          <w:sz w:val="24"/>
          <w:szCs w:val="24"/>
          <w:highlight w:val="none"/>
        </w:rPr>
        <w:t>投标方应另附独立章节详细说明设备结构特点、技术参数、配置等。</w:t>
      </w:r>
    </w:p>
    <w:p w14:paraId="54D452A6">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.5</w:t>
      </w:r>
      <w:r>
        <w:rPr>
          <w:rFonts w:hint="eastAsia" w:ascii="宋体" w:hAnsi="宋体" w:eastAsia="宋体" w:cs="宋体"/>
          <w:sz w:val="24"/>
          <w:szCs w:val="24"/>
          <w:highlight w:val="none"/>
        </w:rPr>
        <w:t>投标方应另附独立章节详细说明原厂商规模实力、技术服务能力，卖方规模实力、技术服务能力。</w:t>
      </w:r>
    </w:p>
    <w:p w14:paraId="6A186239">
      <w:pPr>
        <w:pStyle w:val="17"/>
        <w:spacing w:line="360" w:lineRule="auto"/>
        <w:ind w:firstLine="480"/>
        <w:rPr>
          <w:rFonts w:ascii="宋体" w:hAnsi="宋体" w:eastAsia="宋体" w:cs="宋体"/>
          <w:sz w:val="24"/>
          <w:szCs w:val="24"/>
          <w:highlight w:val="none"/>
        </w:rPr>
      </w:pPr>
    </w:p>
    <w:p w14:paraId="68F9AD23">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highlight w:val="none"/>
        </w:rPr>
      </w:pPr>
    </w:p>
    <w:p w14:paraId="755FFBD6">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highlight w:val="none"/>
        </w:rPr>
      </w:pPr>
    </w:p>
    <w:p w14:paraId="41860F71">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highlight w:val="none"/>
        </w:rPr>
      </w:pPr>
    </w:p>
    <w:p w14:paraId="7BC8B7B0">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highlight w:val="none"/>
        </w:rPr>
      </w:pPr>
    </w:p>
    <w:p w14:paraId="2A8C36AE">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highlight w:val="none"/>
        </w:rPr>
      </w:pPr>
    </w:p>
    <w:p w14:paraId="11CD6364">
      <w:pPr>
        <w:pStyle w:val="17"/>
        <w:rPr>
          <w:rFonts w:ascii="宋体" w:hAnsi="宋体" w:eastAsia="宋体" w:cs="宋体"/>
          <w:b/>
          <w:bCs/>
          <w:sz w:val="36"/>
          <w:szCs w:val="44"/>
          <w:highlight w:val="none"/>
        </w:rPr>
      </w:pPr>
    </w:p>
    <w:p w14:paraId="3B1F7819">
      <w:pPr>
        <w:pStyle w:val="17"/>
        <w:ind w:left="0" w:leftChars="0" w:firstLine="0" w:firstLineChars="0"/>
        <w:rPr>
          <w:rFonts w:ascii="宋体" w:hAnsi="宋体" w:eastAsia="宋体" w:cs="宋体"/>
          <w:b/>
          <w:bCs/>
          <w:sz w:val="36"/>
          <w:szCs w:val="44"/>
          <w:highlight w:val="none"/>
        </w:rPr>
      </w:pPr>
    </w:p>
    <w:p w14:paraId="0E98D62C">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6" w:name="_Toc22926"/>
    </w:p>
    <w:p w14:paraId="290D89D7">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14:paraId="7C2E4136">
      <w:pPr>
        <w:spacing w:before="240" w:beforeLines="100" w:line="360" w:lineRule="auto"/>
        <w:jc w:val="center"/>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二、投标人须知</w:t>
      </w:r>
      <w:bookmarkEnd w:id="6"/>
    </w:p>
    <w:p w14:paraId="165DB75D">
      <w:pPr>
        <w:spacing w:before="329"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（一）</w:t>
      </w:r>
      <w:r>
        <w:rPr>
          <w:rFonts w:ascii="黑体" w:hAnsi="黑体" w:eastAsia="黑体" w:cs="黑体"/>
          <w:sz w:val="28"/>
          <w:szCs w:val="28"/>
          <w:highlight w:val="none"/>
        </w:rPr>
        <w:t>投标要求</w:t>
      </w:r>
    </w:p>
    <w:p w14:paraId="26CCFAF8">
      <w:pPr>
        <w:spacing w:before="255"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投标人应遵守国家有关招标投标法律、法规、部门规章和规范性文件。</w:t>
      </w:r>
    </w:p>
    <w:p w14:paraId="395F7736">
      <w:pPr>
        <w:spacing w:before="227"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投标资</w:t>
      </w:r>
      <w:r>
        <w:rPr>
          <w:rFonts w:hint="eastAsia" w:ascii="宋体" w:hAnsi="宋体" w:eastAsia="宋体" w:cs="宋体"/>
          <w:sz w:val="24"/>
          <w:szCs w:val="24"/>
          <w:highlight w:val="none"/>
        </w:rPr>
        <w:t>格（包括但不限于）：</w:t>
      </w:r>
    </w:p>
    <w:p w14:paraId="1BACDD78">
      <w:pPr>
        <w:tabs>
          <w:tab w:val="left" w:pos="620"/>
        </w:tabs>
        <w:spacing w:before="34"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具有独立承担民事责任的能力；具有良好的商业信誉和健全的财务会计制度；具有履合同所必需的产品和专业技术能力；有依法缴纳税收和社会保障资金的良好记录；参加政府采购活动前三年内，在经营活动中没有重大违法记录；法律、行政法规规定的其它条件；</w:t>
      </w:r>
    </w:p>
    <w:p w14:paraId="7F05D381">
      <w:pPr>
        <w:tabs>
          <w:tab w:val="left" w:pos="620"/>
        </w:tabs>
        <w:spacing w:before="34" w:line="360" w:lineRule="auto"/>
        <w:ind w:firstLine="480" w:firstLineChars="200"/>
        <w:rPr>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.2满足招标文件中招标公告及项目要求等的其它条件。</w:t>
      </w:r>
    </w:p>
    <w:p w14:paraId="1DC67053">
      <w:pPr>
        <w:numPr>
          <w:ilvl w:val="0"/>
          <w:numId w:val="2"/>
        </w:numPr>
        <w:tabs>
          <w:tab w:val="left" w:pos="620"/>
        </w:tabs>
        <w:spacing w:before="34"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投标费用：投标人应承担投标过程中所涉及的一切费用，不管投标结果如何，招标人对上述费用不负任何责任。</w:t>
      </w:r>
    </w:p>
    <w:p w14:paraId="617AD469">
      <w:pPr>
        <w:spacing w:before="227"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货物及伴随服务</w:t>
      </w:r>
    </w:p>
    <w:p w14:paraId="1E109B42">
      <w:pPr>
        <w:tabs>
          <w:tab w:val="left" w:pos="620"/>
        </w:tabs>
        <w:spacing w:before="34"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除按照招标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44154ACB">
      <w:pPr>
        <w:spacing w:before="329"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（二）投标报价</w:t>
      </w:r>
    </w:p>
    <w:p w14:paraId="3FAA58C5">
      <w:pPr>
        <w:spacing w:before="257" w:line="360" w:lineRule="auto"/>
        <w:ind w:right="75"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1、投标报价要求按招标文件要求报价，并按招标文件中所</w:t>
      </w:r>
      <w:r>
        <w:rPr>
          <w:rFonts w:ascii="宋体" w:hAnsi="宋体" w:eastAsia="宋体" w:cs="宋体"/>
          <w:sz w:val="24"/>
          <w:szCs w:val="24"/>
          <w:highlight w:val="none"/>
        </w:rPr>
        <w:t>附《投标函》</w:t>
      </w:r>
      <w:r>
        <w:rPr>
          <w:rFonts w:hint="eastAsia" w:ascii="宋体" w:hAnsi="宋体" w:eastAsia="宋体" w:cs="宋体"/>
          <w:sz w:val="24"/>
          <w:szCs w:val="24"/>
          <w:highlight w:val="none"/>
        </w:rPr>
        <w:t>、</w:t>
      </w:r>
      <w:r>
        <w:rPr>
          <w:rFonts w:ascii="宋体" w:hAnsi="宋体" w:eastAsia="宋体" w:cs="宋体"/>
          <w:sz w:val="24"/>
          <w:szCs w:val="24"/>
          <w:highlight w:val="none"/>
        </w:rPr>
        <w:t>《投标报价表》格式填写。</w:t>
      </w:r>
    </w:p>
    <w:p w14:paraId="158725E2">
      <w:pPr>
        <w:spacing w:before="228"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所有投标均以人民币报价。</w:t>
      </w:r>
    </w:p>
    <w:p w14:paraId="5FEE6674">
      <w:pPr>
        <w:spacing w:before="257" w:line="360" w:lineRule="auto"/>
        <w:ind w:right="75"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3、投标人所报单价在本招标文件项下的合同履行期间不能因市场变化因素而变动。</w:t>
      </w:r>
    </w:p>
    <w:p w14:paraId="396D96B8">
      <w:pPr>
        <w:spacing w:before="257" w:line="360" w:lineRule="auto"/>
        <w:ind w:right="75"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14:paraId="7F46988B">
      <w:pPr>
        <w:spacing w:before="257" w:line="360" w:lineRule="auto"/>
        <w:ind w:right="75"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5、招标人有权重视各投标人全部报价的合理性。所有投标人不能相互串通、哄抬报价，若有发现，招标人有权宣布其投标无效。</w:t>
      </w:r>
    </w:p>
    <w:p w14:paraId="089785A6">
      <w:pPr>
        <w:spacing w:before="231"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w:t>
      </w:r>
      <w:r>
        <w:rPr>
          <w:rFonts w:ascii="黑体" w:hAnsi="黑体" w:eastAsia="黑体" w:cs="黑体"/>
          <w:sz w:val="28"/>
          <w:szCs w:val="28"/>
          <w:highlight w:val="none"/>
        </w:rPr>
        <w:t>三</w:t>
      </w:r>
      <w:r>
        <w:rPr>
          <w:rFonts w:hint="eastAsia" w:ascii="黑体" w:hAnsi="黑体" w:eastAsia="黑体" w:cs="黑体"/>
          <w:sz w:val="28"/>
          <w:szCs w:val="28"/>
          <w:highlight w:val="none"/>
        </w:rPr>
        <w:t>）</w:t>
      </w:r>
      <w:r>
        <w:rPr>
          <w:rFonts w:ascii="黑体" w:hAnsi="黑体" w:eastAsia="黑体" w:cs="黑体"/>
          <w:sz w:val="28"/>
          <w:szCs w:val="28"/>
          <w:highlight w:val="none"/>
        </w:rPr>
        <w:t>投标文件</w:t>
      </w:r>
    </w:p>
    <w:p w14:paraId="3C06B28D">
      <w:pPr>
        <w:spacing w:before="256"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1、投标人应填写其单位名称全称。</w:t>
      </w:r>
    </w:p>
    <w:p w14:paraId="2B6765BD">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投标文件包括《投标函》、《投标报价表》、《技术协议》、《技术和商务条款响应表》、《投标人产品质量承诺函》、《售后服务承诺》、《投资人的资格申明》、《法定代表人授权书》、《业绩表》、《制造商资质证明条件》、《制造商授权代理商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企业信用等级证书（如果有）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质量、环境、健康体系证书（如果有）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上一年度企业财务会计报告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近三年的相关业绩，列出用户名称及金额。</w:t>
      </w:r>
      <w:r>
        <w:rPr>
          <w:rFonts w:hint="eastAsia" w:ascii="宋体" w:hAnsi="宋体" w:eastAsia="宋体" w:cs="宋体"/>
          <w:sz w:val="24"/>
          <w:szCs w:val="24"/>
          <w:highlight w:val="none"/>
          <w:lang w:eastAsia="zh-CN"/>
        </w:rPr>
        <w:t>》</w:t>
      </w:r>
    </w:p>
    <w:p w14:paraId="01FA3617">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投标人企业概况及综合情况说明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服务承诺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和投标人认为需要提供的其他相关数据和资料。</w:t>
      </w:r>
    </w:p>
    <w:p w14:paraId="3482830B">
      <w:pPr>
        <w:spacing w:before="226" w:line="360" w:lineRule="auto"/>
        <w:ind w:right="6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3、《投标函》、《投标报价表》须加盖投标人公章，由其法定代表人或其委托代理人亲笔签字。</w:t>
      </w:r>
    </w:p>
    <w:p w14:paraId="418929FF">
      <w:pPr>
        <w:spacing w:before="226" w:line="360" w:lineRule="auto"/>
        <w:ind w:right="61" w:firstLine="480" w:firstLineChars="200"/>
        <w:rPr>
          <w:rFonts w:ascii="黑体" w:hAnsi="黑体" w:eastAsia="黑体" w:cs="黑体"/>
          <w:sz w:val="28"/>
          <w:szCs w:val="28"/>
          <w:highlight w:val="none"/>
        </w:rPr>
      </w:pPr>
      <w:r>
        <w:rPr>
          <w:rFonts w:hint="eastAsia" w:ascii="宋体" w:hAnsi="宋体" w:eastAsia="宋体" w:cs="宋体"/>
          <w:sz w:val="24"/>
          <w:szCs w:val="24"/>
          <w:highlight w:val="none"/>
        </w:rPr>
        <w:t>4、自开标之日起60天内，投标文件应保持有效。有效期短于前述规定期限的投标，将被拒绝。</w:t>
      </w:r>
    </w:p>
    <w:p w14:paraId="45DF4DAF">
      <w:pPr>
        <w:spacing w:before="231"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w:t>
      </w:r>
      <w:r>
        <w:rPr>
          <w:rFonts w:ascii="黑体" w:hAnsi="黑体" w:eastAsia="黑体" w:cs="黑体"/>
          <w:sz w:val="28"/>
          <w:szCs w:val="28"/>
          <w:highlight w:val="none"/>
        </w:rPr>
        <w:t>四</w:t>
      </w:r>
      <w:r>
        <w:rPr>
          <w:rFonts w:hint="eastAsia" w:ascii="黑体" w:hAnsi="黑体" w:eastAsia="黑体" w:cs="黑体"/>
          <w:sz w:val="28"/>
          <w:szCs w:val="28"/>
          <w:highlight w:val="none"/>
        </w:rPr>
        <w:t>）</w:t>
      </w:r>
      <w:r>
        <w:rPr>
          <w:rFonts w:ascii="黑体" w:hAnsi="黑体" w:eastAsia="黑体" w:cs="黑体"/>
          <w:sz w:val="28"/>
          <w:szCs w:val="28"/>
          <w:highlight w:val="none"/>
        </w:rPr>
        <w:t>开标、评标、定标</w:t>
      </w:r>
    </w:p>
    <w:p w14:paraId="25DD15D7">
      <w:pPr>
        <w:spacing w:before="256"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1、开标时，将按照招标人有关招投标规定执行。</w:t>
      </w:r>
    </w:p>
    <w:p w14:paraId="3DD7D367">
      <w:pPr>
        <w:spacing w:before="256"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2、开标后由招标人组建的评标委员会进行评标，</w:t>
      </w:r>
      <w:r>
        <w:rPr>
          <w:rFonts w:ascii="宋体" w:hAnsi="宋体" w:eastAsia="宋体" w:cs="宋体"/>
          <w:sz w:val="24"/>
          <w:szCs w:val="24"/>
          <w:highlight w:val="none"/>
        </w:rPr>
        <w:t>以经评审的</w:t>
      </w:r>
      <w:r>
        <w:rPr>
          <w:rFonts w:hint="eastAsia" w:ascii="宋体" w:hAnsi="宋体" w:eastAsia="宋体" w:cs="宋体"/>
          <w:sz w:val="24"/>
          <w:szCs w:val="24"/>
          <w:highlight w:val="none"/>
        </w:rPr>
        <w:t>综合评分</w:t>
      </w:r>
      <w:r>
        <w:rPr>
          <w:rFonts w:ascii="宋体" w:hAnsi="宋体" w:eastAsia="宋体" w:cs="宋体"/>
          <w:sz w:val="24"/>
          <w:szCs w:val="24"/>
          <w:highlight w:val="none"/>
        </w:rPr>
        <w:t>法确定中标人。</w:t>
      </w:r>
    </w:p>
    <w:p w14:paraId="002EB0C1">
      <w:pPr>
        <w:spacing w:before="225"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招标人不对未中标的投标人作任何解释，不退还投标文件。</w:t>
      </w:r>
    </w:p>
    <w:p w14:paraId="7AC2080C">
      <w:pPr>
        <w:spacing w:before="231"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w:t>
      </w:r>
      <w:r>
        <w:rPr>
          <w:rFonts w:ascii="黑体" w:hAnsi="黑体" w:eastAsia="黑体" w:cs="黑体"/>
          <w:sz w:val="28"/>
          <w:szCs w:val="28"/>
          <w:highlight w:val="none"/>
        </w:rPr>
        <w:t>五</w:t>
      </w:r>
      <w:r>
        <w:rPr>
          <w:rFonts w:hint="eastAsia" w:ascii="黑体" w:hAnsi="黑体" w:eastAsia="黑体" w:cs="黑体"/>
          <w:sz w:val="28"/>
          <w:szCs w:val="28"/>
          <w:highlight w:val="none"/>
        </w:rPr>
        <w:t>）</w:t>
      </w:r>
      <w:r>
        <w:rPr>
          <w:rFonts w:ascii="黑体" w:hAnsi="黑体" w:eastAsia="黑体" w:cs="黑体"/>
          <w:sz w:val="28"/>
          <w:szCs w:val="28"/>
          <w:highlight w:val="none"/>
        </w:rPr>
        <w:t>合同签订</w:t>
      </w:r>
    </w:p>
    <w:p w14:paraId="181F7B80">
      <w:pPr>
        <w:spacing w:before="257" w:line="360" w:lineRule="auto"/>
        <w:ind w:right="8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中标人应在接到中标通知书之日起</w:t>
      </w:r>
      <w:r>
        <w:rPr>
          <w:rFonts w:hint="eastAsia" w:ascii="宋体" w:hAnsi="宋体" w:eastAsia="宋体" w:cs="宋体"/>
          <w:sz w:val="24"/>
          <w:szCs w:val="24"/>
          <w:highlight w:val="none"/>
          <w:lang w:val="en-US" w:eastAsia="zh-CN"/>
        </w:rPr>
        <w:t>10</w:t>
      </w:r>
      <w:r>
        <w:rPr>
          <w:rFonts w:ascii="宋体" w:hAnsi="宋体" w:eastAsia="宋体" w:cs="宋体"/>
          <w:sz w:val="24"/>
          <w:szCs w:val="24"/>
          <w:highlight w:val="none"/>
        </w:rPr>
        <w:t>日内（含节假日）与招标人签订买卖合同，中标人因自身原因不与招标人签订买卖合同的，视为自愿放弃该次中标。</w:t>
      </w:r>
    </w:p>
    <w:p w14:paraId="40E1E3F8">
      <w:pPr>
        <w:spacing w:before="228" w:line="360" w:lineRule="auto"/>
        <w:ind w:right="8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中标人必须保证中标产品质量的稳定，如果招标人发现产品质量不符合本招标文件要求的标准，或者发生质量下降，招标人有权单方面终止买卖合同。</w:t>
      </w:r>
    </w:p>
    <w:p w14:paraId="6BF9AE84">
      <w:pPr>
        <w:spacing w:before="228"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中标人延误买卖合同约定的产品交付期限，招标人有权追究中标人责任。</w:t>
      </w:r>
    </w:p>
    <w:p w14:paraId="6BCAD09A">
      <w:pPr>
        <w:spacing w:before="226" w:line="360" w:lineRule="auto"/>
        <w:ind w:right="80" w:firstLine="480" w:firstLineChars="200"/>
        <w:rPr>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在买卖合同有效期内，中标人如违反买卖合同的约定，招标人有权单方面终止买卖合同。</w:t>
      </w:r>
    </w:p>
    <w:p w14:paraId="7040F0FC">
      <w:pPr>
        <w:spacing w:before="229"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w:t>
      </w:r>
      <w:r>
        <w:rPr>
          <w:rFonts w:ascii="黑体" w:hAnsi="黑体" w:eastAsia="黑体" w:cs="黑体"/>
          <w:sz w:val="28"/>
          <w:szCs w:val="28"/>
          <w:highlight w:val="none"/>
        </w:rPr>
        <w:t>六</w:t>
      </w:r>
      <w:r>
        <w:rPr>
          <w:rFonts w:hint="eastAsia" w:ascii="黑体" w:hAnsi="黑体" w:eastAsia="黑体" w:cs="黑体"/>
          <w:sz w:val="28"/>
          <w:szCs w:val="28"/>
          <w:highlight w:val="none"/>
        </w:rPr>
        <w:t>）</w:t>
      </w:r>
      <w:r>
        <w:rPr>
          <w:rFonts w:ascii="黑体" w:hAnsi="黑体" w:eastAsia="黑体" w:cs="黑体"/>
          <w:sz w:val="28"/>
          <w:szCs w:val="28"/>
          <w:highlight w:val="none"/>
        </w:rPr>
        <w:t>纪律要求</w:t>
      </w:r>
    </w:p>
    <w:p w14:paraId="6C5B1B23">
      <w:pPr>
        <w:spacing w:before="228" w:line="360" w:lineRule="auto"/>
        <w:ind w:right="8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57090B56">
      <w:pPr>
        <w:spacing w:before="228" w:line="360" w:lineRule="auto"/>
        <w:ind w:right="8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评标委员会及其组成人员应严格自律，严格遵守国家法律、法规，并接受监察部门的监督。</w:t>
      </w:r>
    </w:p>
    <w:p w14:paraId="5A91E809">
      <w:pPr>
        <w:spacing w:before="231"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w:t>
      </w:r>
      <w:r>
        <w:rPr>
          <w:rFonts w:ascii="黑体" w:hAnsi="黑体" w:eastAsia="黑体" w:cs="黑体"/>
          <w:sz w:val="28"/>
          <w:szCs w:val="28"/>
          <w:highlight w:val="none"/>
        </w:rPr>
        <w:t>七</w:t>
      </w:r>
      <w:r>
        <w:rPr>
          <w:rFonts w:hint="eastAsia" w:ascii="黑体" w:hAnsi="黑体" w:eastAsia="黑体" w:cs="黑体"/>
          <w:sz w:val="28"/>
          <w:szCs w:val="28"/>
          <w:highlight w:val="none"/>
        </w:rPr>
        <w:t>）</w:t>
      </w:r>
      <w:r>
        <w:rPr>
          <w:rFonts w:ascii="黑体" w:hAnsi="黑体" w:eastAsia="黑体" w:cs="黑体"/>
          <w:sz w:val="28"/>
          <w:szCs w:val="28"/>
          <w:highlight w:val="none"/>
        </w:rPr>
        <w:t>其他</w:t>
      </w:r>
    </w:p>
    <w:p w14:paraId="105C6206">
      <w:pPr>
        <w:spacing w:before="256"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中标人若改变生产工艺，需征得招标人同意，并需重新认可。</w:t>
      </w:r>
    </w:p>
    <w:p w14:paraId="254C6B21">
      <w:pPr>
        <w:spacing w:before="225" w:line="360" w:lineRule="auto"/>
        <w:ind w:right="8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highlight w:val="none"/>
        </w:rPr>
        <w:t>。</w:t>
      </w:r>
    </w:p>
    <w:p w14:paraId="736313D7">
      <w:pPr>
        <w:pStyle w:val="17"/>
        <w:spacing w:line="360" w:lineRule="auto"/>
        <w:ind w:firstLine="480"/>
        <w:rPr>
          <w:rFonts w:ascii="宋体" w:hAnsi="宋体" w:eastAsia="宋体" w:cs="宋体"/>
          <w:sz w:val="24"/>
          <w:szCs w:val="24"/>
          <w:highlight w:val="none"/>
        </w:rPr>
      </w:pPr>
    </w:p>
    <w:p w14:paraId="5EBFF6DA">
      <w:pPr>
        <w:pStyle w:val="17"/>
        <w:spacing w:line="360" w:lineRule="auto"/>
        <w:ind w:firstLine="480"/>
        <w:rPr>
          <w:rFonts w:ascii="宋体" w:hAnsi="宋体" w:eastAsia="宋体" w:cs="宋体"/>
          <w:sz w:val="24"/>
          <w:szCs w:val="24"/>
          <w:highlight w:val="none"/>
        </w:rPr>
      </w:pPr>
    </w:p>
    <w:p w14:paraId="2BA04D63">
      <w:pPr>
        <w:kinsoku/>
        <w:autoSpaceDE/>
        <w:autoSpaceDN/>
        <w:adjustRightInd/>
        <w:snapToGrid/>
        <w:spacing w:line="360" w:lineRule="auto"/>
        <w:textAlignment w:val="auto"/>
        <w:rPr>
          <w:rFonts w:ascii="宋体" w:hAnsi="宋体" w:eastAsia="宋体" w:cs="宋体"/>
          <w:b/>
          <w:bCs/>
          <w:sz w:val="36"/>
          <w:szCs w:val="44"/>
          <w:highlight w:val="none"/>
        </w:rPr>
      </w:pPr>
      <w:r>
        <w:rPr>
          <w:rFonts w:ascii="宋体" w:hAnsi="宋体" w:eastAsia="宋体" w:cs="宋体"/>
          <w:b/>
          <w:bCs/>
          <w:sz w:val="36"/>
          <w:szCs w:val="44"/>
          <w:highlight w:val="none"/>
        </w:rPr>
        <w:br w:type="page"/>
      </w:r>
    </w:p>
    <w:p w14:paraId="57FDBACB">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32"/>
          <w:highlight w:val="none"/>
        </w:rPr>
      </w:pPr>
    </w:p>
    <w:p w14:paraId="03FDB58A">
      <w:pPr>
        <w:widowControl w:val="0"/>
        <w:kinsoku/>
        <w:autoSpaceDE/>
        <w:autoSpaceDN/>
        <w:adjustRightInd/>
        <w:snapToGrid/>
        <w:spacing w:line="360" w:lineRule="auto"/>
        <w:ind w:firstLine="723" w:firstLineChars="200"/>
        <w:jc w:val="center"/>
        <w:textAlignment w:val="auto"/>
        <w:rPr>
          <w:rFonts w:ascii="宋体" w:hAnsi="宋体" w:eastAsia="宋体" w:cs="宋体"/>
          <w:sz w:val="24"/>
          <w:szCs w:val="32"/>
          <w:highlight w:val="none"/>
        </w:rPr>
      </w:pPr>
      <w:r>
        <w:rPr>
          <w:rFonts w:hint="eastAsia" w:ascii="宋体" w:hAnsi="宋体" w:eastAsia="宋体" w:cs="宋体"/>
          <w:b/>
          <w:bCs/>
          <w:sz w:val="36"/>
          <w:szCs w:val="44"/>
          <w:highlight w:val="none"/>
          <w:lang w:val="en-US" w:eastAsia="zh-CN"/>
        </w:rPr>
        <w:t>综合</w:t>
      </w:r>
      <w:r>
        <w:rPr>
          <w:rFonts w:hint="eastAsia" w:ascii="宋体" w:hAnsi="宋体" w:eastAsia="宋体" w:cs="宋体"/>
          <w:b/>
          <w:bCs/>
          <w:sz w:val="36"/>
          <w:szCs w:val="44"/>
          <w:highlight w:val="none"/>
        </w:rPr>
        <w:t>评标评分标准</w:t>
      </w:r>
    </w:p>
    <w:p w14:paraId="19E62312">
      <w:pPr>
        <w:widowControl w:val="0"/>
        <w:kinsoku/>
        <w:autoSpaceDE/>
        <w:autoSpaceDN/>
        <w:adjustRightInd/>
        <w:snapToGrid/>
        <w:spacing w:before="120" w:beforeLines="50" w:line="360" w:lineRule="auto"/>
        <w:ind w:firstLine="482" w:firstLineChars="200"/>
        <w:jc w:val="both"/>
        <w:textAlignment w:val="auto"/>
        <w:rPr>
          <w:rFonts w:ascii="宋体" w:hAnsi="宋体" w:eastAsia="宋体" w:cs="宋体"/>
          <w:b/>
          <w:bCs/>
          <w:sz w:val="24"/>
          <w:highlight w:val="none"/>
        </w:rPr>
      </w:pPr>
      <w:r>
        <w:rPr>
          <w:rFonts w:hint="eastAsia" w:ascii="宋体" w:hAnsi="宋体" w:eastAsia="宋体" w:cs="宋体"/>
          <w:b/>
          <w:bCs/>
          <w:sz w:val="24"/>
          <w:highlight w:val="none"/>
        </w:rPr>
        <w:t>1、技术部分（分值</w:t>
      </w:r>
      <w:r>
        <w:rPr>
          <w:rFonts w:hint="eastAsia" w:ascii="宋体" w:hAnsi="宋体" w:eastAsia="宋体" w:cs="宋体"/>
          <w:b/>
          <w:bCs/>
          <w:sz w:val="24"/>
          <w:highlight w:val="none"/>
          <w:lang w:val="en-US" w:eastAsia="zh-CN"/>
        </w:rPr>
        <w:t>1</w:t>
      </w:r>
      <w:r>
        <w:rPr>
          <w:rFonts w:ascii="宋体" w:hAnsi="宋体" w:eastAsia="宋体" w:cs="宋体"/>
          <w:b/>
          <w:bCs/>
          <w:sz w:val="24"/>
          <w:highlight w:val="none"/>
        </w:rPr>
        <w:t>0</w:t>
      </w:r>
      <w:r>
        <w:rPr>
          <w:rFonts w:hint="eastAsia" w:ascii="宋体" w:hAnsi="宋体" w:eastAsia="宋体" w:cs="宋体"/>
          <w:b/>
          <w:bCs/>
          <w:sz w:val="24"/>
          <w:highlight w:val="none"/>
        </w:rPr>
        <w:t>分）</w:t>
      </w:r>
    </w:p>
    <w:tbl>
      <w:tblPr>
        <w:tblStyle w:val="13"/>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3595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22611113">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Mar>
              <w:left w:w="103" w:type="dxa"/>
            </w:tcMar>
            <w:vAlign w:val="center"/>
          </w:tcPr>
          <w:p w14:paraId="583E2A44">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860" w:type="dxa"/>
            <w:tcMar>
              <w:left w:w="103" w:type="dxa"/>
            </w:tcMar>
            <w:vAlign w:val="center"/>
          </w:tcPr>
          <w:p w14:paraId="27D7A3D3">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5296" w:type="dxa"/>
            <w:tcMar>
              <w:left w:w="103" w:type="dxa"/>
            </w:tcMar>
            <w:vAlign w:val="center"/>
          </w:tcPr>
          <w:p w14:paraId="5C5DA54F">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1134" w:type="dxa"/>
            <w:tcMar>
              <w:left w:w="103" w:type="dxa"/>
            </w:tcMar>
            <w:vAlign w:val="center"/>
          </w:tcPr>
          <w:p w14:paraId="0D3FCA46">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实得分</w:t>
            </w:r>
          </w:p>
        </w:tc>
      </w:tr>
      <w:tr w14:paraId="4A2B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5E26F2C1">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0" w:type="dxa"/>
            <w:tcMar>
              <w:left w:w="103" w:type="dxa"/>
            </w:tcMar>
            <w:vAlign w:val="center"/>
          </w:tcPr>
          <w:p w14:paraId="09B9611E">
            <w:pPr>
              <w:pStyle w:val="7"/>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技术要求</w:t>
            </w:r>
          </w:p>
        </w:tc>
        <w:tc>
          <w:tcPr>
            <w:tcW w:w="860" w:type="dxa"/>
            <w:tcMar>
              <w:left w:w="103" w:type="dxa"/>
            </w:tcMar>
            <w:vAlign w:val="center"/>
          </w:tcPr>
          <w:p w14:paraId="7F7259AD">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0</w:t>
            </w:r>
            <w:r>
              <w:rPr>
                <w:rFonts w:hint="eastAsia" w:ascii="宋体" w:hAnsi="宋体" w:eastAsia="宋体" w:cs="宋体"/>
                <w:color w:val="auto"/>
                <w:sz w:val="24"/>
                <w:szCs w:val="24"/>
                <w:highlight w:val="none"/>
              </w:rPr>
              <w:t>分</w:t>
            </w:r>
          </w:p>
        </w:tc>
        <w:tc>
          <w:tcPr>
            <w:tcW w:w="5296" w:type="dxa"/>
            <w:tcMar>
              <w:left w:w="103" w:type="dxa"/>
            </w:tcMar>
            <w:vAlign w:val="center"/>
          </w:tcPr>
          <w:p w14:paraId="2F66689D">
            <w:pPr>
              <w:keepNext w:val="0"/>
              <w:keepLines w:val="0"/>
              <w:pageBreakBefore w:val="0"/>
              <w:widowControl w:val="0"/>
              <w:kinsoku/>
              <w:wordWrap/>
              <w:overflowPunct/>
              <w:topLinePunct w:val="0"/>
              <w:autoSpaceDE/>
              <w:autoSpaceDN/>
              <w:bidi w:val="0"/>
              <w:spacing w:line="360" w:lineRule="auto"/>
              <w:jc w:val="center"/>
              <w:textAlignment w:val="auto"/>
              <w:rPr>
                <w:rFonts w:hint="eastAsia"/>
                <w:highlight w:val="none"/>
                <w:lang w:val="en-US" w:eastAsia="zh-CN"/>
              </w:rPr>
            </w:pPr>
            <w:r>
              <w:rPr>
                <w:rFonts w:hint="eastAsia" w:ascii="宋体" w:hAnsi="宋体" w:eastAsia="宋体" w:cs="宋体"/>
                <w:color w:val="auto"/>
                <w:kern w:val="0"/>
                <w:sz w:val="24"/>
                <w:szCs w:val="24"/>
                <w:highlight w:val="none"/>
                <w:lang w:val="en-US" w:eastAsia="zh-CN"/>
              </w:rPr>
              <w:t>关键参数：一项不响应扣3分。</w:t>
            </w:r>
          </w:p>
          <w:p w14:paraId="461325BC">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14:paraId="0EA2110C">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bl>
    <w:p w14:paraId="7BC5EA40">
      <w:pPr>
        <w:spacing w:line="360" w:lineRule="auto"/>
        <w:jc w:val="both"/>
        <w:rPr>
          <w:rFonts w:ascii="宋体" w:hAnsi="宋体" w:eastAsia="宋体" w:cs="宋体"/>
          <w:b/>
          <w:bCs/>
          <w:sz w:val="24"/>
          <w:highlight w:val="none"/>
        </w:rPr>
      </w:pPr>
    </w:p>
    <w:p w14:paraId="00337555">
      <w:pPr>
        <w:spacing w:line="360" w:lineRule="auto"/>
        <w:ind w:firstLine="482" w:firstLineChars="200"/>
        <w:jc w:val="both"/>
        <w:rPr>
          <w:rFonts w:ascii="宋体" w:hAnsi="宋体" w:eastAsia="宋体" w:cs="宋体"/>
          <w:b/>
          <w:bCs/>
          <w:sz w:val="24"/>
          <w:highlight w:val="none"/>
        </w:rPr>
      </w:pPr>
      <w:r>
        <w:rPr>
          <w:rFonts w:hint="eastAsia" w:ascii="宋体" w:hAnsi="宋体" w:eastAsia="宋体" w:cs="宋体"/>
          <w:b/>
          <w:bCs/>
          <w:sz w:val="24"/>
          <w:highlight w:val="none"/>
        </w:rPr>
        <w:t>2、商务部分（分值2</w:t>
      </w:r>
      <w:r>
        <w:rPr>
          <w:rFonts w:ascii="宋体" w:hAnsi="宋体" w:eastAsia="宋体" w:cs="宋体"/>
          <w:b/>
          <w:bCs/>
          <w:sz w:val="24"/>
          <w:highlight w:val="none"/>
        </w:rPr>
        <w:t>0</w:t>
      </w:r>
      <w:r>
        <w:rPr>
          <w:rFonts w:hint="eastAsia" w:ascii="宋体" w:hAnsi="宋体" w:eastAsia="宋体" w:cs="宋体"/>
          <w:b/>
          <w:bCs/>
          <w:sz w:val="24"/>
          <w:highlight w:val="none"/>
        </w:rPr>
        <w:t>分）</w:t>
      </w:r>
    </w:p>
    <w:tbl>
      <w:tblPr>
        <w:tblStyle w:val="13"/>
        <w:tblW w:w="918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296"/>
        <w:gridCol w:w="1134"/>
      </w:tblGrid>
      <w:tr w14:paraId="2E6AD69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tcMar>
              <w:left w:w="103" w:type="dxa"/>
            </w:tcMar>
            <w:vAlign w:val="center"/>
          </w:tcPr>
          <w:p w14:paraId="6C0B054C">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Borders>
              <w:top w:val="single" w:color="000000" w:sz="4" w:space="0"/>
              <w:left w:val="single" w:color="000000" w:sz="4" w:space="0"/>
              <w:bottom w:val="single" w:color="000000" w:sz="4" w:space="0"/>
            </w:tcBorders>
            <w:tcMar>
              <w:left w:w="103" w:type="dxa"/>
            </w:tcMar>
            <w:vAlign w:val="center"/>
          </w:tcPr>
          <w:p w14:paraId="0F1F5504">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860" w:type="dxa"/>
            <w:tcBorders>
              <w:top w:val="single" w:color="000000" w:sz="4" w:space="0"/>
              <w:left w:val="single" w:color="000000" w:sz="4" w:space="0"/>
              <w:bottom w:val="single" w:color="000000" w:sz="4" w:space="0"/>
            </w:tcBorders>
            <w:tcMar>
              <w:left w:w="103" w:type="dxa"/>
            </w:tcMar>
            <w:vAlign w:val="center"/>
          </w:tcPr>
          <w:p w14:paraId="0F133C8D">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3D449C9C">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EEB4DA4">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实得分</w:t>
            </w:r>
          </w:p>
        </w:tc>
      </w:tr>
      <w:tr w14:paraId="0E65F7ED">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865" w:hRule="atLeast"/>
        </w:trPr>
        <w:tc>
          <w:tcPr>
            <w:tcW w:w="710" w:type="dxa"/>
            <w:vMerge w:val="restart"/>
            <w:tcBorders>
              <w:top w:val="single" w:color="000000" w:sz="4" w:space="0"/>
              <w:left w:val="single" w:color="000000" w:sz="4" w:space="0"/>
            </w:tcBorders>
            <w:tcMar>
              <w:left w:w="103" w:type="dxa"/>
            </w:tcMar>
            <w:vAlign w:val="center"/>
          </w:tcPr>
          <w:p w14:paraId="4A366D74">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0" w:type="dxa"/>
            <w:vMerge w:val="restart"/>
            <w:tcBorders>
              <w:top w:val="single" w:color="000000" w:sz="4" w:space="0"/>
              <w:left w:val="single" w:color="000000" w:sz="4" w:space="0"/>
            </w:tcBorders>
            <w:tcMar>
              <w:left w:w="103" w:type="dxa"/>
            </w:tcMar>
            <w:vAlign w:val="center"/>
          </w:tcPr>
          <w:p w14:paraId="05EC109F">
            <w:pPr>
              <w:pStyle w:val="7"/>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企业</w:t>
            </w:r>
            <w:r>
              <w:rPr>
                <w:rFonts w:hint="eastAsia" w:ascii="宋体" w:hAnsi="宋体" w:eastAsia="宋体" w:cs="宋体"/>
                <w:color w:val="auto"/>
                <w:szCs w:val="24"/>
                <w:highlight w:val="none"/>
              </w:rPr>
              <w:t>资质</w:t>
            </w:r>
          </w:p>
        </w:tc>
        <w:tc>
          <w:tcPr>
            <w:tcW w:w="860" w:type="dxa"/>
            <w:tcBorders>
              <w:top w:val="single" w:color="000000" w:sz="4" w:space="0"/>
              <w:left w:val="single" w:color="000000" w:sz="4" w:space="0"/>
              <w:bottom w:val="single" w:color="000000" w:sz="4" w:space="0"/>
            </w:tcBorders>
            <w:tcMar>
              <w:left w:w="103" w:type="dxa"/>
            </w:tcMar>
            <w:vAlign w:val="center"/>
          </w:tcPr>
          <w:p w14:paraId="74BEF899">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B89388E">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00万元</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分，每高于100万元加</w:t>
            </w:r>
            <w:r>
              <w:rPr>
                <w:rFonts w:ascii="宋体" w:hAnsi="宋体" w:eastAsia="宋体" w:cs="宋体"/>
                <w:color w:val="auto"/>
                <w:sz w:val="24"/>
                <w:szCs w:val="24"/>
                <w:highlight w:val="none"/>
              </w:rPr>
              <w:t>0.5</w:t>
            </w:r>
            <w:r>
              <w:rPr>
                <w:rFonts w:hint="eastAsia" w:ascii="宋体" w:hAnsi="宋体" w:eastAsia="宋体" w:cs="宋体"/>
                <w:color w:val="auto"/>
                <w:sz w:val="24"/>
                <w:szCs w:val="24"/>
                <w:highlight w:val="none"/>
              </w:rPr>
              <w:t>分，本小项最高得</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A4CE9DF">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34A9F02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605" w:hRule="atLeast"/>
        </w:trPr>
        <w:tc>
          <w:tcPr>
            <w:tcW w:w="710" w:type="dxa"/>
            <w:vMerge w:val="continue"/>
            <w:tcBorders>
              <w:left w:val="single" w:color="000000" w:sz="4" w:space="0"/>
              <w:bottom w:val="single" w:color="000000" w:sz="4" w:space="0"/>
            </w:tcBorders>
            <w:tcMar>
              <w:left w:w="103" w:type="dxa"/>
            </w:tcMar>
            <w:vAlign w:val="center"/>
          </w:tcPr>
          <w:p w14:paraId="358718F0">
            <w:pPr>
              <w:widowControl w:val="0"/>
              <w:kinsoku/>
              <w:autoSpaceDE/>
              <w:autoSpaceDN/>
              <w:spacing w:line="360" w:lineRule="auto"/>
              <w:jc w:val="center"/>
              <w:textAlignment w:val="auto"/>
              <w:rPr>
                <w:rFonts w:ascii="宋体" w:hAnsi="宋体" w:eastAsia="宋体" w:cs="宋体"/>
                <w:color w:val="auto"/>
                <w:sz w:val="24"/>
                <w:szCs w:val="24"/>
                <w:highlight w:val="none"/>
              </w:rPr>
            </w:pPr>
          </w:p>
        </w:tc>
        <w:tc>
          <w:tcPr>
            <w:tcW w:w="1180" w:type="dxa"/>
            <w:vMerge w:val="continue"/>
            <w:tcBorders>
              <w:left w:val="single" w:color="000000" w:sz="4" w:space="0"/>
            </w:tcBorders>
            <w:tcMar>
              <w:left w:w="103" w:type="dxa"/>
            </w:tcMar>
            <w:vAlign w:val="center"/>
          </w:tcPr>
          <w:p w14:paraId="0F94F340">
            <w:pPr>
              <w:pStyle w:val="7"/>
              <w:widowControl w:val="0"/>
              <w:kinsoku/>
              <w:autoSpaceDE/>
              <w:autoSpaceDN/>
              <w:spacing w:line="360" w:lineRule="auto"/>
              <w:jc w:val="center"/>
              <w:textAlignment w:val="auto"/>
              <w:rPr>
                <w:rFonts w:ascii="宋体" w:hAnsi="宋体" w:eastAsia="宋体" w:cs="宋体"/>
                <w:color w:val="auto"/>
                <w:szCs w:val="24"/>
                <w:highlight w:val="none"/>
                <w:lang w:val="en-US"/>
              </w:rPr>
            </w:pPr>
          </w:p>
        </w:tc>
        <w:tc>
          <w:tcPr>
            <w:tcW w:w="860" w:type="dxa"/>
            <w:tcBorders>
              <w:top w:val="single" w:color="000000" w:sz="4" w:space="0"/>
              <w:left w:val="single" w:color="000000" w:sz="4" w:space="0"/>
              <w:bottom w:val="single" w:color="000000" w:sz="4" w:space="0"/>
            </w:tcBorders>
            <w:tcMar>
              <w:left w:w="103" w:type="dxa"/>
            </w:tcMar>
            <w:vAlign w:val="center"/>
          </w:tcPr>
          <w:p w14:paraId="144833F9">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25A737B2">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相关体系认证（质量、环境、职业健康安全、</w:t>
            </w:r>
            <w:r>
              <w:rPr>
                <w:rFonts w:hint="eastAsia" w:ascii="宋体" w:hAnsi="宋体" w:eastAsia="宋体" w:cs="宋体"/>
                <w:color w:val="auto"/>
                <w:sz w:val="24"/>
                <w:szCs w:val="24"/>
                <w:highlight w:val="none"/>
                <w:lang w:val="en-US" w:eastAsia="zh-CN"/>
              </w:rPr>
              <w:t>企业信用等级证明</w:t>
            </w:r>
            <w:r>
              <w:rPr>
                <w:rFonts w:hint="eastAsia" w:ascii="宋体" w:hAnsi="宋体" w:eastAsia="宋体" w:cs="宋体"/>
                <w:color w:val="auto"/>
                <w:sz w:val="24"/>
                <w:szCs w:val="24"/>
                <w:highlight w:val="none"/>
              </w:rPr>
              <w:t>每项</w:t>
            </w:r>
            <w:r>
              <w:rPr>
                <w:rFonts w:ascii="宋体" w:hAnsi="宋体" w:eastAsia="宋体" w:cs="宋体"/>
                <w:color w:val="auto"/>
                <w:sz w:val="24"/>
                <w:szCs w:val="24"/>
                <w:highlight w:val="none"/>
              </w:rPr>
              <w:t>0.5</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1677EA1C">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6C4BEBD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tcMar>
              <w:left w:w="103" w:type="dxa"/>
            </w:tcMar>
            <w:vAlign w:val="center"/>
          </w:tcPr>
          <w:p w14:paraId="62AA64D9">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80" w:type="dxa"/>
            <w:tcBorders>
              <w:left w:val="single" w:color="000000" w:sz="4" w:space="0"/>
            </w:tcBorders>
            <w:tcMar>
              <w:left w:w="103" w:type="dxa"/>
            </w:tcMar>
            <w:vAlign w:val="center"/>
          </w:tcPr>
          <w:p w14:paraId="0A15C466">
            <w:pPr>
              <w:pStyle w:val="7"/>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rPr>
              <w:t>类似</w:t>
            </w:r>
            <w:r>
              <w:rPr>
                <w:rFonts w:hint="eastAsia" w:ascii="宋体" w:hAnsi="宋体" w:eastAsia="宋体" w:cs="宋体"/>
                <w:color w:val="auto"/>
                <w:szCs w:val="24"/>
                <w:highlight w:val="none"/>
                <w:lang w:val="en-US"/>
              </w:rPr>
              <w:t>业务</w:t>
            </w:r>
            <w:r>
              <w:rPr>
                <w:rFonts w:hint="eastAsia" w:ascii="宋体" w:hAnsi="宋体" w:eastAsia="宋体" w:cs="宋体"/>
                <w:color w:val="auto"/>
                <w:szCs w:val="24"/>
                <w:highlight w:val="none"/>
              </w:rPr>
              <w:t>业绩</w:t>
            </w:r>
          </w:p>
        </w:tc>
        <w:tc>
          <w:tcPr>
            <w:tcW w:w="860" w:type="dxa"/>
            <w:tcBorders>
              <w:top w:val="single" w:color="000000" w:sz="4" w:space="0"/>
              <w:left w:val="single" w:color="000000" w:sz="4" w:space="0"/>
              <w:bottom w:val="single" w:color="000000" w:sz="4" w:space="0"/>
            </w:tcBorders>
            <w:tcMar>
              <w:left w:w="103" w:type="dxa"/>
            </w:tcMar>
            <w:vAlign w:val="center"/>
          </w:tcPr>
          <w:p w14:paraId="3DBA781A">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8</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1C59013E">
            <w:pPr>
              <w:pStyle w:val="21"/>
              <w:widowControl w:val="0"/>
              <w:kinsoku/>
              <w:autoSpaceDE/>
              <w:autoSpaceDN/>
              <w:adjustRightInd/>
              <w:snapToGrid/>
              <w:spacing w:line="360" w:lineRule="auto"/>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投标人近三年来承接过合同金额</w:t>
            </w:r>
            <w:r>
              <w:rPr>
                <w:rFonts w:hint="eastAsia" w:ascii="宋体" w:hAnsi="宋体" w:eastAsia="宋体" w:cs="宋体"/>
                <w:color w:val="auto"/>
                <w:sz w:val="24"/>
                <w:szCs w:val="24"/>
                <w:highlight w:val="none"/>
                <w:lang w:val="en-US" w:eastAsia="zh-CN"/>
              </w:rPr>
              <w:t>200</w:t>
            </w:r>
            <w:r>
              <w:rPr>
                <w:rFonts w:hint="eastAsia" w:ascii="宋体" w:hAnsi="宋体" w:eastAsia="宋体" w:cs="宋体"/>
                <w:color w:val="auto"/>
                <w:sz w:val="24"/>
                <w:szCs w:val="24"/>
                <w:highlight w:val="none"/>
              </w:rPr>
              <w:t>万元及以上类似业绩且验收合格的，提供一项目业绩的得</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分（未能提供验收证明的得</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分），本小项最高得</w:t>
            </w:r>
            <w:r>
              <w:rPr>
                <w:rFonts w:ascii="宋体" w:hAnsi="宋体" w:eastAsia="宋体" w:cs="宋体"/>
                <w:color w:val="auto"/>
                <w:sz w:val="24"/>
                <w:szCs w:val="24"/>
                <w:highlight w:val="none"/>
              </w:rPr>
              <w:t>8</w:t>
            </w:r>
            <w:r>
              <w:rPr>
                <w:rFonts w:hint="eastAsia" w:ascii="宋体" w:hAnsi="宋体" w:eastAsia="宋体" w:cs="宋体"/>
                <w:color w:val="auto"/>
                <w:sz w:val="24"/>
                <w:szCs w:val="24"/>
                <w:highlight w:val="none"/>
              </w:rPr>
              <w:t>分。</w:t>
            </w:r>
          </w:p>
          <w:p w14:paraId="52559F39">
            <w:pPr>
              <w:kinsoku/>
              <w:autoSpaceDE/>
              <w:autoSpaceDN/>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投标人应当提供合同、验收证明复印件（须加盖验收方公章）等证明材料。</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7965481">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394D655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54C5E8D7">
            <w:pPr>
              <w:widowControl w:val="0"/>
              <w:kinsoku/>
              <w:autoSpaceDE/>
              <w:autoSpaceDN/>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180" w:type="dxa"/>
            <w:tcBorders>
              <w:left w:val="single" w:color="000000" w:sz="4" w:space="0"/>
            </w:tcBorders>
            <w:tcMar>
              <w:left w:w="103" w:type="dxa"/>
            </w:tcMar>
            <w:vAlign w:val="center"/>
          </w:tcPr>
          <w:p w14:paraId="28D9FC93">
            <w:pPr>
              <w:pStyle w:val="7"/>
              <w:widowControl w:val="0"/>
              <w:kinsoku/>
              <w:autoSpaceDE/>
              <w:autoSpaceDN/>
              <w:spacing w:line="360" w:lineRule="auto"/>
              <w:jc w:val="center"/>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lang w:val="en-US"/>
              </w:rPr>
              <w:t>付款方式</w:t>
            </w:r>
          </w:p>
        </w:tc>
        <w:tc>
          <w:tcPr>
            <w:tcW w:w="860" w:type="dxa"/>
            <w:tcBorders>
              <w:top w:val="single" w:color="000000" w:sz="4" w:space="0"/>
              <w:left w:val="single" w:color="000000" w:sz="4" w:space="0"/>
              <w:bottom w:val="single" w:color="000000" w:sz="4" w:space="0"/>
            </w:tcBorders>
            <w:tcMar>
              <w:left w:w="103" w:type="dxa"/>
            </w:tcMar>
            <w:vAlign w:val="center"/>
          </w:tcPr>
          <w:p w14:paraId="1EC9CF9B">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3AC6807E">
            <w:pPr>
              <w:kinsoku/>
              <w:autoSpaceDE/>
              <w:autoSpaceDN/>
              <w:adjustRightInd/>
              <w:snapToGrid/>
              <w:spacing w:line="360" w:lineRule="auto"/>
              <w:ind w:firstLine="480" w:firstLineChars="20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不响应扣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2E1ABA1C">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7FCD5295">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014551EF">
            <w:pPr>
              <w:widowControl w:val="0"/>
              <w:kinsoku/>
              <w:autoSpaceDE/>
              <w:autoSpaceDN/>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180" w:type="dxa"/>
            <w:tcBorders>
              <w:left w:val="single" w:color="000000" w:sz="4" w:space="0"/>
            </w:tcBorders>
            <w:tcMar>
              <w:left w:w="103" w:type="dxa"/>
            </w:tcMar>
            <w:vAlign w:val="center"/>
          </w:tcPr>
          <w:p w14:paraId="7E6A0700">
            <w:pPr>
              <w:pStyle w:val="7"/>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交货期</w:t>
            </w:r>
          </w:p>
        </w:tc>
        <w:tc>
          <w:tcPr>
            <w:tcW w:w="860" w:type="dxa"/>
            <w:tcBorders>
              <w:top w:val="single" w:color="000000" w:sz="4" w:space="0"/>
              <w:left w:val="single" w:color="000000" w:sz="4" w:space="0"/>
              <w:bottom w:val="single" w:color="000000" w:sz="4" w:space="0"/>
            </w:tcBorders>
            <w:tcMar>
              <w:left w:w="103" w:type="dxa"/>
            </w:tcMar>
            <w:vAlign w:val="center"/>
          </w:tcPr>
          <w:p w14:paraId="4CDBC8EC">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75351A8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邀标文件中规定的交货期为</w:t>
            </w:r>
            <w:r>
              <w:rPr>
                <w:rFonts w:hint="eastAsia" w:ascii="宋体" w:hAnsi="宋体" w:eastAsia="宋体" w:cs="宋体"/>
                <w:color w:val="auto"/>
                <w:sz w:val="24"/>
                <w:szCs w:val="24"/>
                <w:highlight w:val="none"/>
                <w:lang w:val="en-US" w:eastAsia="zh-CN"/>
              </w:rPr>
              <w:t>60天</w:t>
            </w:r>
            <w:r>
              <w:rPr>
                <w:rFonts w:hint="eastAsia" w:ascii="宋体" w:hAnsi="宋体" w:eastAsia="宋体" w:cs="宋体"/>
                <w:color w:val="auto"/>
                <w:sz w:val="24"/>
                <w:szCs w:val="24"/>
                <w:highlight w:val="none"/>
              </w:rPr>
              <w:t>，基础分为1分，每提前</w:t>
            </w:r>
            <w:r>
              <w:rPr>
                <w:rFonts w:hint="eastAsia" w:ascii="宋体" w:hAnsi="宋体" w:eastAsia="宋体" w:cs="宋体"/>
                <w:color w:val="auto"/>
                <w:sz w:val="24"/>
                <w:szCs w:val="24"/>
                <w:highlight w:val="none"/>
                <w:lang w:val="en-US" w:eastAsia="zh-CN"/>
              </w:rPr>
              <w:t>10天</w:t>
            </w:r>
            <w:r>
              <w:rPr>
                <w:rFonts w:hint="eastAsia" w:ascii="宋体" w:hAnsi="宋体" w:eastAsia="宋体" w:cs="宋体"/>
                <w:color w:val="auto"/>
                <w:sz w:val="24"/>
                <w:szCs w:val="24"/>
                <w:highlight w:val="none"/>
              </w:rPr>
              <w:t>加1分，每超过</w:t>
            </w:r>
            <w:r>
              <w:rPr>
                <w:rFonts w:hint="eastAsia" w:ascii="宋体" w:hAnsi="宋体" w:eastAsia="宋体" w:cs="宋体"/>
                <w:color w:val="auto"/>
                <w:sz w:val="24"/>
                <w:szCs w:val="24"/>
                <w:highlight w:val="none"/>
                <w:lang w:val="en-US" w:eastAsia="zh-CN"/>
              </w:rPr>
              <w:t>10天</w:t>
            </w:r>
            <w:r>
              <w:rPr>
                <w:rFonts w:hint="eastAsia" w:ascii="宋体" w:hAnsi="宋体" w:eastAsia="宋体" w:cs="宋体"/>
                <w:color w:val="auto"/>
                <w:sz w:val="24"/>
                <w:szCs w:val="24"/>
                <w:highlight w:val="none"/>
              </w:rPr>
              <w:t>扣1分，上限为3分。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0427139">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4F6B688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4E19ECFD">
            <w:pPr>
              <w:widowControl w:val="0"/>
              <w:kinsoku/>
              <w:autoSpaceDE/>
              <w:autoSpaceDN/>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180" w:type="dxa"/>
            <w:tcBorders>
              <w:left w:val="single" w:color="000000" w:sz="4" w:space="0"/>
              <w:bottom w:val="single" w:color="000000" w:sz="4" w:space="0"/>
            </w:tcBorders>
            <w:tcMar>
              <w:left w:w="103" w:type="dxa"/>
            </w:tcMar>
            <w:vAlign w:val="center"/>
          </w:tcPr>
          <w:p w14:paraId="4947DF14">
            <w:pPr>
              <w:pStyle w:val="7"/>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售后服务</w:t>
            </w:r>
          </w:p>
        </w:tc>
        <w:tc>
          <w:tcPr>
            <w:tcW w:w="860" w:type="dxa"/>
            <w:tcBorders>
              <w:top w:val="single" w:color="000000" w:sz="4" w:space="0"/>
              <w:left w:val="single" w:color="000000" w:sz="4" w:space="0"/>
              <w:bottom w:val="single" w:color="000000" w:sz="4" w:space="0"/>
            </w:tcBorders>
            <w:tcMar>
              <w:left w:w="103" w:type="dxa"/>
            </w:tcMar>
            <w:vAlign w:val="center"/>
          </w:tcPr>
          <w:p w14:paraId="3450416F">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27BB3FC2">
            <w:pPr>
              <w:kinsoku/>
              <w:autoSpaceDE/>
              <w:autoSpaceDN/>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对所售出的产品实行三包:即产品在正常使用情况下发生质量问题时，投标人应按使用方的要求，负责对产品实行包修、包换、包退。2、投标人在质保期内应负责硬件及软件产品的日常维护。（每项1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6547509E">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bl>
    <w:p w14:paraId="259318C3">
      <w:pPr>
        <w:pStyle w:val="17"/>
        <w:spacing w:line="360" w:lineRule="auto"/>
        <w:rPr>
          <w:highlight w:val="none"/>
        </w:rPr>
      </w:pPr>
    </w:p>
    <w:p w14:paraId="75FD0A97">
      <w:pPr>
        <w:spacing w:line="360" w:lineRule="auto"/>
        <w:ind w:firstLine="482" w:firstLineChars="200"/>
        <w:jc w:val="both"/>
        <w:rPr>
          <w:rFonts w:ascii="宋体" w:hAnsi="宋体" w:eastAsia="宋体" w:cs="宋体"/>
          <w:b/>
          <w:bCs/>
          <w:sz w:val="24"/>
          <w:highlight w:val="none"/>
        </w:rPr>
      </w:pPr>
      <w:r>
        <w:rPr>
          <w:rFonts w:hint="eastAsia" w:ascii="宋体" w:hAnsi="宋体" w:eastAsia="宋体" w:cs="宋体"/>
          <w:b/>
          <w:bCs/>
          <w:sz w:val="24"/>
          <w:highlight w:val="none"/>
        </w:rPr>
        <w:t>3、价格部分（分值</w:t>
      </w:r>
      <w:r>
        <w:rPr>
          <w:rFonts w:hint="eastAsia" w:ascii="宋体" w:hAnsi="宋体" w:eastAsia="宋体" w:cs="宋体"/>
          <w:b/>
          <w:bCs/>
          <w:sz w:val="24"/>
          <w:highlight w:val="none"/>
          <w:lang w:val="en-US" w:eastAsia="zh-CN"/>
        </w:rPr>
        <w:t>70</w:t>
      </w:r>
      <w:r>
        <w:rPr>
          <w:rFonts w:hint="eastAsia" w:ascii="宋体" w:hAnsi="宋体" w:eastAsia="宋体" w:cs="宋体"/>
          <w:b/>
          <w:bCs/>
          <w:sz w:val="24"/>
          <w:highlight w:val="none"/>
        </w:rPr>
        <w:t>分）</w:t>
      </w:r>
    </w:p>
    <w:tbl>
      <w:tblPr>
        <w:tblStyle w:val="13"/>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662FFBCD">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0F959055">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63E8F44B">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0FE91D8A">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18EB174D">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2FB384B">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实得分</w:t>
            </w:r>
          </w:p>
        </w:tc>
      </w:tr>
      <w:tr w14:paraId="494C7B24">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76D40E50">
            <w:pPr>
              <w:spacing w:line="360" w:lineRule="auto"/>
              <w:jc w:val="center"/>
              <w:rPr>
                <w:rFonts w:ascii="仿宋_GB2312" w:hAnsi="宋体" w:eastAsia="仿宋_GB2312"/>
                <w:sz w:val="24"/>
                <w:szCs w:val="24"/>
                <w:highlight w:val="none"/>
              </w:rPr>
            </w:pPr>
            <w:r>
              <w:rPr>
                <w:rFonts w:hint="eastAsia" w:ascii="仿宋_GB2312" w:hAnsi="宋体" w:eastAsia="仿宋_GB2312"/>
                <w:sz w:val="24"/>
                <w:szCs w:val="24"/>
                <w:highlight w:val="none"/>
              </w:rPr>
              <w:t>1</w:t>
            </w:r>
          </w:p>
        </w:tc>
        <w:tc>
          <w:tcPr>
            <w:tcW w:w="1160" w:type="dxa"/>
            <w:tcBorders>
              <w:top w:val="single" w:color="000000" w:sz="4" w:space="0"/>
              <w:left w:val="single" w:color="000000" w:sz="4" w:space="0"/>
              <w:bottom w:val="single" w:color="000000" w:sz="4" w:space="0"/>
            </w:tcBorders>
            <w:tcMar>
              <w:left w:w="103" w:type="dxa"/>
            </w:tcMar>
            <w:vAlign w:val="center"/>
          </w:tcPr>
          <w:p w14:paraId="1E6FBD81">
            <w:pPr>
              <w:spacing w:line="360" w:lineRule="auto"/>
              <w:jc w:val="center"/>
              <w:rPr>
                <w:rFonts w:ascii="仿宋_GB2312" w:hAnsi="宋体" w:eastAsia="仿宋_GB2312"/>
                <w:sz w:val="24"/>
                <w:szCs w:val="24"/>
                <w:highlight w:val="none"/>
              </w:rPr>
            </w:pPr>
            <w:r>
              <w:rPr>
                <w:rFonts w:hint="eastAsia" w:ascii="宋体" w:hAnsi="宋体" w:eastAsia="宋体" w:cs="宋体"/>
                <w:sz w:val="24"/>
                <w:szCs w:val="24"/>
                <w:highlight w:val="none"/>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42A83B96">
            <w:pPr>
              <w:spacing w:line="360" w:lineRule="auto"/>
              <w:jc w:val="center"/>
              <w:rPr>
                <w:rFonts w:ascii="仿宋_GB2312" w:hAnsi="宋体" w:eastAsia="仿宋_GB2312"/>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99E142B">
            <w:pPr>
              <w:spacing w:line="360" w:lineRule="auto"/>
              <w:ind w:firstLine="480" w:firstLineChars="200"/>
              <w:rPr>
                <w:rFonts w:hint="eastAsia" w:ascii="宋体" w:hAnsi="宋体"/>
                <w:sz w:val="24"/>
                <w:highlight w:val="none"/>
              </w:rPr>
            </w:pPr>
            <w:r>
              <w:rPr>
                <w:rFonts w:hint="eastAsia" w:ascii="宋体" w:hAnsi="宋体"/>
                <w:sz w:val="24"/>
                <w:highlight w:val="none"/>
              </w:rPr>
              <w:t>价格分应当采用低价优先法计算，即满足招标文件要求且最后报价最低的价格为评标基准价，其价格分为满分。其他供应商的价格分统一按照下列公式计算：</w:t>
            </w:r>
          </w:p>
          <w:p w14:paraId="7E3A502C">
            <w:pPr>
              <w:spacing w:line="360" w:lineRule="auto"/>
              <w:ind w:firstLine="480" w:firstLineChars="200"/>
              <w:rPr>
                <w:rFonts w:hint="eastAsia" w:ascii="宋体" w:hAnsi="宋体"/>
                <w:sz w:val="24"/>
                <w:highlight w:val="none"/>
              </w:rPr>
            </w:pPr>
            <w:r>
              <w:rPr>
                <w:rFonts w:hint="eastAsia" w:ascii="宋体" w:hAnsi="宋体"/>
                <w:sz w:val="24"/>
                <w:highlight w:val="none"/>
              </w:rPr>
              <w:t>报价得分=（评标基准价/最后报价）×100×</w:t>
            </w:r>
            <w:r>
              <w:rPr>
                <w:rFonts w:hint="eastAsia" w:ascii="宋体" w:hAnsi="宋体" w:eastAsia="宋体"/>
                <w:sz w:val="24"/>
                <w:highlight w:val="none"/>
                <w:lang w:val="en-US" w:eastAsia="zh-CN"/>
              </w:rPr>
              <w:t>7</w:t>
            </w:r>
            <w:r>
              <w:rPr>
                <w:rFonts w:hint="eastAsia" w:ascii="宋体" w:hAnsi="宋体"/>
                <w:sz w:val="24"/>
                <w:highlight w:val="none"/>
              </w:rPr>
              <w:t>0%，评审过程中，不得去掉最后报价中的最高报价和最低报价。（保留到小数点后两位，第三位四舍五入。）</w:t>
            </w:r>
          </w:p>
          <w:p w14:paraId="2E41F6DF">
            <w:pPr>
              <w:spacing w:line="360" w:lineRule="auto"/>
              <w:ind w:firstLine="480" w:firstLineChars="200"/>
              <w:rPr>
                <w:rFonts w:ascii="宋体"/>
                <w:b/>
                <w:sz w:val="24"/>
                <w:highlight w:val="none"/>
              </w:rPr>
            </w:pPr>
            <w:r>
              <w:rPr>
                <w:rFonts w:hint="eastAsia" w:ascii="宋体" w:hAnsi="宋体"/>
                <w:sz w:val="24"/>
                <w:highlight w:val="none"/>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2BDF242">
            <w:pPr>
              <w:spacing w:line="360" w:lineRule="auto"/>
              <w:rPr>
                <w:rFonts w:ascii="仿宋_GB2312" w:hAnsi="宋体" w:eastAsia="仿宋_GB2312"/>
                <w:sz w:val="24"/>
                <w:szCs w:val="24"/>
                <w:highlight w:val="none"/>
              </w:rPr>
            </w:pPr>
          </w:p>
        </w:tc>
      </w:tr>
    </w:tbl>
    <w:p w14:paraId="031ED64A">
      <w:pPr>
        <w:spacing w:line="360" w:lineRule="auto"/>
        <w:rPr>
          <w:sz w:val="28"/>
          <w:szCs w:val="36"/>
          <w:highlight w:val="none"/>
        </w:rPr>
      </w:pPr>
    </w:p>
    <w:p w14:paraId="4FB2F32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.定标办法</w:t>
      </w:r>
    </w:p>
    <w:p w14:paraId="522FBB9A">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.1总得分</w:t>
      </w:r>
    </w:p>
    <w:p w14:paraId="56BDAD7F">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.1各投标人得分 =（</w:t>
      </w:r>
      <w:r>
        <w:rPr>
          <w:rFonts w:hint="eastAsia" w:ascii="宋体" w:hAnsi="宋体" w:eastAsia="宋体" w:cs="宋体"/>
          <w:color w:val="auto"/>
          <w:sz w:val="24"/>
          <w:highlight w:val="none"/>
          <w:lang w:val="en-US" w:eastAsia="zh-CN"/>
        </w:rPr>
        <w:t>商务分+</w:t>
      </w:r>
      <w:r>
        <w:rPr>
          <w:rFonts w:hint="eastAsia" w:ascii="宋体" w:hAnsi="宋体"/>
          <w:color w:val="auto"/>
          <w:sz w:val="24"/>
          <w:highlight w:val="none"/>
          <w:lang w:val="en-US" w:eastAsia="zh-CN"/>
        </w:rPr>
        <w:t>技术</w:t>
      </w:r>
      <w:r>
        <w:rPr>
          <w:rFonts w:hint="eastAsia" w:ascii="宋体" w:hAnsi="宋体" w:eastAsia="宋体" w:cs="宋体"/>
          <w:color w:val="auto"/>
          <w:sz w:val="24"/>
          <w:highlight w:val="none"/>
        </w:rPr>
        <w:t>分+价格分）。</w:t>
      </w:r>
    </w:p>
    <w:p w14:paraId="33428468">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highlight w:val="none"/>
          <w:lang w:eastAsia="zh-CN"/>
        </w:rPr>
        <w:t>技术</w:t>
      </w:r>
      <w:r>
        <w:rPr>
          <w:rFonts w:hint="eastAsia" w:ascii="宋体" w:hAnsi="宋体" w:eastAsia="宋体" w:cs="宋体"/>
          <w:color w:val="auto"/>
          <w:sz w:val="24"/>
          <w:highlight w:val="none"/>
        </w:rPr>
        <w:t>部分的打分结果分别汇总，再进行算术平均，计算出各有效投标人的得分。</w:t>
      </w:r>
    </w:p>
    <w:p w14:paraId="459E7705">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.评标小组评委依据得分高低顺序依次确定中标候选人，评分以得分最高者作为第一中标候选人。如果出现并列得分最高，则确定价格较低者排名在前；价格投标仍相同时则采用抽签方式现场确定中标候选人。</w:t>
      </w:r>
    </w:p>
    <w:p w14:paraId="1B014235">
      <w:pPr>
        <w:spacing w:line="360" w:lineRule="auto"/>
        <w:ind w:firstLine="480" w:firstLineChars="200"/>
        <w:rPr>
          <w:rFonts w:hint="default" w:eastAsia="宋体"/>
          <w:highlight w:val="none"/>
          <w:lang w:val="en-US" w:eastAsia="zh-CN"/>
        </w:rPr>
        <w:sectPr>
          <w:headerReference r:id="rId6" w:type="default"/>
          <w:footerReference r:id="rId7" w:type="default"/>
          <w:pgSz w:w="11907" w:h="16839"/>
          <w:pgMar w:top="1432" w:right="1335" w:bottom="1201" w:left="1389" w:header="852" w:footer="1021" w:gutter="0"/>
          <w:cols w:space="720" w:num="1"/>
        </w:sect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14:paraId="632C7DB8">
      <w:pPr>
        <w:pStyle w:val="17"/>
        <w:spacing w:line="360" w:lineRule="auto"/>
        <w:ind w:left="0" w:leftChars="0" w:firstLine="0" w:firstLineChars="0"/>
        <w:rPr>
          <w:rFonts w:ascii="宋体" w:hAnsi="宋体" w:eastAsia="宋体" w:cs="宋体"/>
          <w:sz w:val="24"/>
          <w:szCs w:val="24"/>
          <w:highlight w:val="none"/>
        </w:rPr>
      </w:pPr>
    </w:p>
    <w:p w14:paraId="559A21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color w:val="auto"/>
          <w:sz w:val="32"/>
          <w:szCs w:val="22"/>
          <w:highlight w:val="none"/>
          <w:lang w:val="en-US" w:eastAsia="zh-CN"/>
        </w:rPr>
      </w:pPr>
      <w:r>
        <w:rPr>
          <w:rFonts w:hint="eastAsia"/>
          <w:b/>
          <w:color w:val="auto"/>
          <w:sz w:val="32"/>
          <w:szCs w:val="22"/>
          <w:highlight w:val="none"/>
          <w:lang w:val="en-US" w:eastAsia="zh-CN"/>
        </w:rPr>
        <w:t>设备采购合同</w:t>
      </w:r>
    </w:p>
    <w:p w14:paraId="410263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color w:val="auto"/>
          <w:sz w:val="21"/>
          <w:szCs w:val="21"/>
          <w:highlight w:val="none"/>
        </w:rPr>
      </w:pPr>
      <w:r>
        <w:rPr>
          <w:rFonts w:hint="eastAsia" w:ascii="宋体"/>
          <w:b/>
          <w:color w:val="auto"/>
          <w:sz w:val="21"/>
          <w:szCs w:val="21"/>
          <w:highlight w:val="none"/>
          <w:lang w:val="en-US" w:eastAsia="zh-CN"/>
        </w:rPr>
        <w:t>合同</w:t>
      </w:r>
      <w:r>
        <w:rPr>
          <w:rFonts w:hint="eastAsia" w:ascii="宋体"/>
          <w:b/>
          <w:color w:val="auto"/>
          <w:sz w:val="21"/>
          <w:szCs w:val="21"/>
          <w:highlight w:val="none"/>
        </w:rPr>
        <w:t>编号：</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合同履行地：</w:t>
      </w:r>
      <w:r>
        <w:rPr>
          <w:rFonts w:hint="eastAsia" w:ascii="宋体"/>
          <w:b/>
          <w:bCs/>
          <w:color w:val="auto"/>
          <w:sz w:val="21"/>
          <w:szCs w:val="21"/>
          <w:highlight w:val="none"/>
          <w:lang w:eastAsia="zh-CN"/>
        </w:rPr>
        <w:t>福建省三明市沙县</w:t>
      </w:r>
    </w:p>
    <w:p w14:paraId="382BD3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采购方（甲方）</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 xml:space="preserve">中国机械总院集团                    </w:t>
      </w:r>
      <w:r>
        <w:rPr>
          <w:rFonts w:hint="eastAsia" w:ascii="宋体"/>
          <w:b/>
          <w:bCs/>
          <w:color w:val="auto"/>
          <w:sz w:val="21"/>
          <w:szCs w:val="21"/>
          <w:highlight w:val="none"/>
        </w:rPr>
        <w:t>签定地点：</w:t>
      </w:r>
      <w:r>
        <w:rPr>
          <w:rFonts w:hint="eastAsia" w:ascii="宋体"/>
          <w:b/>
          <w:bCs/>
          <w:color w:val="auto"/>
          <w:sz w:val="21"/>
          <w:szCs w:val="21"/>
          <w:highlight w:val="none"/>
          <w:lang w:eastAsia="zh-CN"/>
        </w:rPr>
        <w:t>福建省三明市沙县</w:t>
      </w:r>
      <w:r>
        <w:rPr>
          <w:rFonts w:ascii="宋体"/>
          <w:b/>
          <w:bCs/>
          <w:color w:val="auto"/>
          <w:sz w:val="21"/>
          <w:szCs w:val="21"/>
          <w:highlight w:val="none"/>
        </w:rPr>
        <w:t xml:space="preserve"> </w:t>
      </w:r>
    </w:p>
    <w:p w14:paraId="368D8ABF">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海西（福建）分院有限公司     </w:t>
      </w:r>
    </w:p>
    <w:p w14:paraId="584615F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供货方（乙方）：         有限公司 </w:t>
      </w:r>
      <w:r>
        <w:rPr>
          <w:rFonts w:hint="eastAsia" w:ascii="宋体" w:hAnsi="宋体" w:cs="宋体"/>
          <w:color w:val="auto"/>
          <w:sz w:val="21"/>
          <w:szCs w:val="21"/>
          <w:highlight w:val="none"/>
          <w:lang w:val="en-US" w:eastAsia="zh-CN"/>
        </w:rPr>
        <w:t xml:space="preserve">                   </w:t>
      </w:r>
      <w:r>
        <w:rPr>
          <w:rFonts w:hint="eastAsia" w:ascii="宋体"/>
          <w:b/>
          <w:color w:val="auto"/>
          <w:sz w:val="21"/>
          <w:szCs w:val="21"/>
          <w:highlight w:val="none"/>
        </w:rPr>
        <w:t>签定日期：</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年</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月</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日</w:t>
      </w:r>
    </w:p>
    <w:p w14:paraId="36020066">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cs="宋体"/>
          <w:color w:val="auto"/>
          <w:sz w:val="21"/>
          <w:szCs w:val="21"/>
          <w:highlight w:val="none"/>
          <w:lang w:val="en-US" w:eastAsia="zh-CN"/>
        </w:rPr>
        <w:t>民法典</w:t>
      </w:r>
      <w:r>
        <w:rPr>
          <w:rFonts w:hint="eastAsia" w:ascii="宋体" w:hAnsi="宋体" w:eastAsia="宋体" w:cs="宋体"/>
          <w:color w:val="auto"/>
          <w:sz w:val="21"/>
          <w:szCs w:val="21"/>
          <w:highlight w:val="none"/>
        </w:rPr>
        <w:t>和有关政策规定，根据</w:t>
      </w:r>
      <w:r>
        <w:rPr>
          <w:rFonts w:hint="eastAsia" w:ascii="宋体" w:hAnsi="宋体" w:cs="宋体"/>
          <w:color w:val="auto"/>
          <w:sz w:val="21"/>
          <w:szCs w:val="21"/>
          <w:highlight w:val="none"/>
          <w:lang w:val="en-US" w:eastAsia="zh-CN"/>
        </w:rPr>
        <w:t>双方需求</w:t>
      </w:r>
      <w:r>
        <w:rPr>
          <w:rFonts w:hint="eastAsia" w:ascii="宋体" w:hAnsi="宋体" w:eastAsia="宋体" w:cs="宋体"/>
          <w:color w:val="auto"/>
          <w:sz w:val="21"/>
          <w:szCs w:val="21"/>
          <w:highlight w:val="none"/>
        </w:rPr>
        <w:t>，经双方协商一致签订本合同。</w:t>
      </w:r>
    </w:p>
    <w:p w14:paraId="37E1918D">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产品</w:t>
      </w:r>
      <w:r>
        <w:rPr>
          <w:rFonts w:hint="eastAsia" w:ascii="宋体" w:hAnsi="宋体" w:eastAsia="宋体" w:cs="宋体"/>
          <w:b/>
          <w:bCs/>
          <w:color w:val="auto"/>
          <w:sz w:val="21"/>
          <w:szCs w:val="21"/>
          <w:highlight w:val="none"/>
        </w:rPr>
        <w:t>名称、规格、数量、价格</w:t>
      </w:r>
    </w:p>
    <w:tbl>
      <w:tblPr>
        <w:tblStyle w:val="13"/>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2693"/>
        <w:gridCol w:w="850"/>
        <w:gridCol w:w="1418"/>
        <w:gridCol w:w="1417"/>
      </w:tblGrid>
      <w:tr w14:paraId="5E71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09" w:type="dxa"/>
            <w:vAlign w:val="center"/>
          </w:tcPr>
          <w:p w14:paraId="4BDA8683">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序号</w:t>
            </w:r>
          </w:p>
        </w:tc>
        <w:tc>
          <w:tcPr>
            <w:tcW w:w="1985" w:type="dxa"/>
            <w:vAlign w:val="center"/>
          </w:tcPr>
          <w:p w14:paraId="6D146D74">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产品品名</w:t>
            </w:r>
          </w:p>
        </w:tc>
        <w:tc>
          <w:tcPr>
            <w:tcW w:w="2693" w:type="dxa"/>
            <w:vAlign w:val="center"/>
          </w:tcPr>
          <w:p w14:paraId="4EC410A9">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w:t>
            </w:r>
            <w:r>
              <w:rPr>
                <w:rFonts w:cs="Times New Roman" w:asciiTheme="minorEastAsia" w:hAnsiTheme="minorEastAsia" w:eastAsiaTheme="minorEastAsia"/>
                <w:color w:val="auto"/>
                <w:sz w:val="23"/>
                <w:szCs w:val="23"/>
                <w:highlight w:val="none"/>
                <w:lang w:eastAsia="zh-CN"/>
              </w:rPr>
              <w:t>规格型号</w:t>
            </w:r>
          </w:p>
          <w:p w14:paraId="36C1F921">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（基本配置及主要性能）</w:t>
            </w:r>
          </w:p>
        </w:tc>
        <w:tc>
          <w:tcPr>
            <w:tcW w:w="850" w:type="dxa"/>
            <w:vAlign w:val="center"/>
          </w:tcPr>
          <w:p w14:paraId="7FE8E179">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数量</w:t>
            </w:r>
          </w:p>
        </w:tc>
        <w:tc>
          <w:tcPr>
            <w:tcW w:w="1418" w:type="dxa"/>
            <w:vAlign w:val="center"/>
          </w:tcPr>
          <w:p w14:paraId="3B818A6D">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含税单价</w:t>
            </w:r>
          </w:p>
        </w:tc>
        <w:tc>
          <w:tcPr>
            <w:tcW w:w="1417" w:type="dxa"/>
            <w:vAlign w:val="center"/>
          </w:tcPr>
          <w:p w14:paraId="187236ED">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价税合计</w:t>
            </w:r>
          </w:p>
        </w:tc>
      </w:tr>
      <w:tr w14:paraId="390D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14:paraId="04B11CF2">
            <w:pPr>
              <w:spacing w:before="120" w:after="0" w:line="360" w:lineRule="exact"/>
              <w:jc w:val="center"/>
              <w:rPr>
                <w:rFonts w:cs="Times New Roman" w:asciiTheme="minorEastAsia" w:hAnsiTheme="minorEastAsia" w:eastAsiaTheme="minorEastAsia"/>
                <w:color w:val="auto"/>
                <w:sz w:val="23"/>
                <w:szCs w:val="23"/>
                <w:highlight w:val="none"/>
                <w:lang w:eastAsia="zh-CN"/>
              </w:rPr>
            </w:pPr>
          </w:p>
        </w:tc>
        <w:tc>
          <w:tcPr>
            <w:tcW w:w="1985" w:type="dxa"/>
            <w:vAlign w:val="center"/>
          </w:tcPr>
          <w:p w14:paraId="43A827D8">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2693" w:type="dxa"/>
            <w:vAlign w:val="center"/>
          </w:tcPr>
          <w:p w14:paraId="1A79A450">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850" w:type="dxa"/>
            <w:vAlign w:val="center"/>
          </w:tcPr>
          <w:p w14:paraId="28BFA26F">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8" w:type="dxa"/>
            <w:vAlign w:val="center"/>
          </w:tcPr>
          <w:p w14:paraId="089A5ADF">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7" w:type="dxa"/>
            <w:vAlign w:val="center"/>
          </w:tcPr>
          <w:p w14:paraId="58265C23">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r>
      <w:tr w14:paraId="7C66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14:paraId="443A4A2E">
            <w:pPr>
              <w:spacing w:before="120" w:after="0" w:line="360" w:lineRule="exact"/>
              <w:rPr>
                <w:rFonts w:hint="default" w:cs="宋体"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eastAsia="zh-CN"/>
              </w:rPr>
              <w:t>合计（未税金额）：</w:t>
            </w:r>
            <w:r>
              <w:rPr>
                <w:rFonts w:hint="eastAsia" w:cs="Times New Roman" w:asciiTheme="minorEastAsia" w:hAnsiTheme="minorEastAsia" w:eastAsiaTheme="minorEastAsia"/>
                <w:color w:val="auto"/>
                <w:sz w:val="23"/>
                <w:szCs w:val="23"/>
                <w:highlight w:val="none"/>
                <w:lang w:val="en-US" w:eastAsia="zh-CN"/>
              </w:rPr>
              <w:t xml:space="preserve">   元</w:t>
            </w:r>
          </w:p>
        </w:tc>
      </w:tr>
      <w:tr w14:paraId="0182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14:paraId="6857E8D0">
            <w:pPr>
              <w:spacing w:before="120" w:after="0" w:line="360" w:lineRule="exact"/>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合计（含税金额）：</w:t>
            </w:r>
            <w:r>
              <w:rPr>
                <w:rFonts w:hint="eastAsia" w:cs="Times New Roman" w:asciiTheme="minorEastAsia" w:hAnsiTheme="minorEastAsia" w:eastAsiaTheme="minorEastAsia"/>
                <w:color w:val="auto"/>
                <w:sz w:val="23"/>
                <w:szCs w:val="23"/>
                <w:highlight w:val="none"/>
                <w:lang w:val="en-US" w:eastAsia="zh-CN"/>
              </w:rPr>
              <w:t xml:space="preserve">   </w:t>
            </w:r>
            <w:r>
              <w:rPr>
                <w:rFonts w:hint="eastAsia"/>
                <w:color w:val="auto"/>
                <w:highlight w:val="none"/>
                <w:lang w:eastAsia="zh-CN"/>
              </w:rPr>
              <w:t>元</w:t>
            </w:r>
            <w:r>
              <w:rPr>
                <w:rFonts w:hint="eastAsia"/>
                <w:color w:val="auto"/>
                <w:highlight w:val="none"/>
              </w:rPr>
              <w:t xml:space="preserve"> </w:t>
            </w:r>
            <w:r>
              <w:rPr>
                <w:color w:val="auto"/>
                <w:highlight w:val="none"/>
              </w:rPr>
              <w:t xml:space="preserve">  </w:t>
            </w:r>
            <w:r>
              <w:rPr>
                <w:rFonts w:hint="eastAsia"/>
                <w:color w:val="auto"/>
                <w:highlight w:val="none"/>
                <w:lang w:val="en-US" w:eastAsia="zh-CN"/>
              </w:rPr>
              <w:t xml:space="preserve">     ，大写：       </w:t>
            </w:r>
            <w:r>
              <w:rPr>
                <w:rFonts w:hint="eastAsia"/>
                <w:color w:val="auto"/>
                <w:highlight w:val="none"/>
                <w:lang w:eastAsia="zh-CN"/>
              </w:rPr>
              <w:t>元整</w:t>
            </w:r>
          </w:p>
        </w:tc>
      </w:tr>
    </w:tbl>
    <w:p w14:paraId="2D11EE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注：币种为人民币 ，若双方无其他明确约定，上述价格含13%增值税。本合同以未税金额为准，如开票时税率发生变更，含税金额应做相应调整。</w:t>
      </w:r>
    </w:p>
    <w:p w14:paraId="7C039A5F">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质量要求技术标准</w:t>
      </w:r>
      <w:r>
        <w:rPr>
          <w:rFonts w:hint="eastAsia" w:ascii="宋体" w:hAnsi="宋体" w:cs="宋体"/>
          <w:b/>
          <w:bCs/>
          <w:color w:val="auto"/>
          <w:sz w:val="21"/>
          <w:szCs w:val="21"/>
          <w:highlight w:val="none"/>
          <w:lang w:val="en-US" w:eastAsia="zh-CN"/>
        </w:rPr>
        <w:t>及质保期：</w:t>
      </w:r>
    </w:p>
    <w:p w14:paraId="774B9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1、按国家标准验收，乙方随货附生产方产品检测报告。</w:t>
      </w:r>
    </w:p>
    <w:p w14:paraId="4259C9E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2、</w:t>
      </w:r>
      <w:r>
        <w:rPr>
          <w:rFonts w:hint="eastAsia" w:ascii="宋体" w:hAnsi="宋体" w:cs="宋体"/>
          <w:color w:val="auto"/>
          <w:sz w:val="21"/>
          <w:szCs w:val="21"/>
          <w:highlight w:val="none"/>
          <w:lang w:val="en-US" w:eastAsia="zh-CN"/>
        </w:rPr>
        <w:t>产品质保期为最终验收之日起12个月。</w:t>
      </w:r>
    </w:p>
    <w:p w14:paraId="164FF28A">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3、</w:t>
      </w:r>
      <w:r>
        <w:rPr>
          <w:rFonts w:hint="eastAsia" w:ascii="宋体" w:hAnsi="宋体" w:cs="宋体"/>
          <w:color w:val="auto"/>
          <w:sz w:val="21"/>
          <w:szCs w:val="21"/>
          <w:highlight w:val="none"/>
          <w:lang w:val="en-US" w:eastAsia="zh-CN"/>
        </w:rPr>
        <w:t>乙方作出书面质保承诺的，乙方应严格履行。</w:t>
      </w:r>
    </w:p>
    <w:p w14:paraId="4B49B2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4、双方确定的其他要求：</w:t>
      </w:r>
    </w:p>
    <w:p w14:paraId="5BEB22C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5280" w:hanging="5042" w:hangingChars="2400"/>
        <w:jc w:val="both"/>
        <w:textAlignment w:val="auto"/>
        <w:rPr>
          <w:rFonts w:hint="eastAsia" w:ascii="宋体" w:hAnsi="宋体" w:cs="宋体"/>
          <w:color w:val="auto"/>
          <w:sz w:val="21"/>
          <w:szCs w:val="21"/>
          <w:highlight w:val="none"/>
          <w:lang w:eastAsia="zh-CN"/>
        </w:rPr>
      </w:pPr>
      <w:r>
        <w:rPr>
          <w:rFonts w:hint="eastAsia" w:ascii="宋体" w:hAnsi="宋体" w:cs="宋体"/>
          <w:b/>
          <w:bCs/>
          <w:color w:val="auto"/>
          <w:sz w:val="21"/>
          <w:szCs w:val="21"/>
          <w:highlight w:val="none"/>
          <w:lang w:val="en-US" w:eastAsia="zh-CN"/>
        </w:rPr>
        <w:t>交货时间及交提货地点、方式：</w:t>
      </w:r>
    </w:p>
    <w:p w14:paraId="5D9C7F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1、乙方自合同生效后     天内向甲方交付货物，乙方在交货前有提前告知义务，应提前24小时通知甲方，若未提前通知造成甲方无法签收，由此产生的损失由乙方承担。（对于分期交付货物的情况，合同中需明确约定交货的次数，每次交货的时间及数量）     </w:t>
      </w:r>
    </w:p>
    <w:p w14:paraId="34C0FB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2、乙方负责送货至甲方指定地点：       ，     方自行卸货。</w:t>
      </w:r>
    </w:p>
    <w:p w14:paraId="20014B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3、甲方指定接货联系人：          ，电话：           。     </w:t>
      </w:r>
    </w:p>
    <w:p w14:paraId="0E9923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四、产品验收：</w:t>
      </w:r>
    </w:p>
    <w:p w14:paraId="7C7EC1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1、甲方于产品到达指定交货地点之日起     （小时/天）内进行验收完毕，由甲方指派（姓名、联系电话）              ，乙方指派（姓名、联系电话）                在场共同签署正式验收报告结果为“合格”时，方视为产品通过的正式验收。（此处合格指的是规格和数量及破损，不包括产品功能是否合格）</w:t>
      </w:r>
    </w:p>
    <w:p w14:paraId="722BB7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2、如产品存在重大不符合约定的，经乙方两次整改后仍不满足要求的，甲方有权拒绝接收产品或退回产品或解除合同，并由乙方承担因此给甲方造成的损失。</w:t>
      </w:r>
    </w:p>
    <w:p w14:paraId="64B243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3、甲方对产品的验收合格并不免除乙方的产品质量保证期限内的相责任。</w:t>
      </w:r>
    </w:p>
    <w:p w14:paraId="4B59D3CB">
      <w:pPr>
        <w:keepNext w:val="0"/>
        <w:keepLines w:val="0"/>
        <w:pageBreakBefore w:val="0"/>
        <w:widowControl w:val="0"/>
        <w:kinsoku/>
        <w:wordWrap/>
        <w:overflowPunct/>
        <w:topLinePunct w:val="0"/>
        <w:autoSpaceDE/>
        <w:autoSpaceDN/>
        <w:bidi w:val="0"/>
        <w:adjustRightInd/>
        <w:snapToGrid/>
        <w:spacing w:line="360" w:lineRule="auto"/>
        <w:ind w:left="5280" w:hanging="5042" w:hangingChars="2400"/>
        <w:jc w:val="left"/>
        <w:textAlignment w:val="auto"/>
        <w:rPr>
          <w:rFonts w:hint="eastAsia" w:ascii="宋体"/>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运输方式和费用承担：</w:t>
      </w:r>
      <w:r>
        <w:rPr>
          <w:rFonts w:hint="eastAsia" w:ascii="宋体" w:hAnsi="宋体" w:cs="宋体"/>
          <w:color w:val="auto"/>
          <w:sz w:val="21"/>
          <w:szCs w:val="21"/>
          <w:highlight w:val="none"/>
          <w:lang w:val="en-US" w:eastAsia="zh-CN"/>
        </w:rPr>
        <w:t xml:space="preserve">       ，    方承担运费。</w:t>
      </w:r>
    </w:p>
    <w:p w14:paraId="35687C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default" w:ascii="宋体" w:hAnsi="宋体" w:eastAsia="宋体" w:cs="宋体"/>
          <w:b/>
          <w:bCs/>
          <w:color w:val="auto"/>
          <w:sz w:val="21"/>
          <w:szCs w:val="21"/>
          <w:highlight w:val="none"/>
          <w:lang w:val="en-US" w:eastAsia="zh-CN"/>
        </w:rPr>
        <w:t>价款支付</w:t>
      </w:r>
      <w:r>
        <w:rPr>
          <w:rFonts w:hint="eastAsia" w:ascii="宋体" w:hAnsi="宋体" w:eastAsia="宋体" w:cs="宋体"/>
          <w:b/>
          <w:bCs/>
          <w:color w:val="auto"/>
          <w:sz w:val="21"/>
          <w:szCs w:val="21"/>
          <w:highlight w:val="none"/>
        </w:rPr>
        <w:t>：</w:t>
      </w:r>
    </w:p>
    <w:p w14:paraId="7F47A2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结算方式：</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 xml:space="preserve">银行转账   </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银行电子承兑</w:t>
      </w:r>
    </w:p>
    <w:p w14:paraId="38A72E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甲乙</w:t>
      </w:r>
      <w:r>
        <w:rPr>
          <w:rFonts w:hint="default" w:ascii="宋体"/>
          <w:color w:val="auto"/>
          <w:sz w:val="21"/>
          <w:szCs w:val="21"/>
          <w:highlight w:val="none"/>
          <w:lang w:val="en-US" w:eastAsia="zh-CN"/>
        </w:rPr>
        <w:t>双方同意按以下方式支付合同价款：</w:t>
      </w:r>
    </w:p>
    <w:p w14:paraId="301EFC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一次性付款</w:t>
      </w:r>
    </w:p>
    <w:p w14:paraId="722D1A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合同产品验收合格且</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开具合格全额增值税发票后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天内付款。</w:t>
      </w:r>
    </w:p>
    <w:p w14:paraId="24868B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分期支付</w:t>
      </w:r>
    </w:p>
    <w:p w14:paraId="6205B629">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本合同生效后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向</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）作为预付款；</w:t>
      </w:r>
    </w:p>
    <w:p w14:paraId="643CFD1F">
      <w:pPr>
        <w:pStyle w:val="17"/>
        <w:rPr>
          <w:rFonts w:hint="default"/>
          <w:highlight w:val="none"/>
          <w:lang w:val="en-US" w:eastAsia="zh-CN"/>
        </w:rPr>
      </w:pPr>
      <w:r>
        <w:rPr>
          <w:rFonts w:hint="default" w:ascii="宋体"/>
          <w:color w:val="auto"/>
          <w:sz w:val="21"/>
          <w:szCs w:val="21"/>
          <w:highlight w:val="none"/>
          <w:lang w:val="en-US" w:eastAsia="zh-CN"/>
        </w:rPr>
        <w:t>2、预验收合格发货前，由甲方支付合同总价款的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）作为提货款</w:t>
      </w:r>
      <w:r>
        <w:rPr>
          <w:rFonts w:hint="default"/>
          <w:highlight w:val="none"/>
          <w:lang w:val="en-US" w:eastAsia="zh-CN"/>
        </w:rPr>
        <w:t>；</w:t>
      </w:r>
    </w:p>
    <w:p w14:paraId="51A3BA3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产品经</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验收入库且收到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w:t>
      </w:r>
      <w:r>
        <w:rPr>
          <w:rFonts w:hint="eastAsia" w:ascii="宋体"/>
          <w:color w:val="auto"/>
          <w:sz w:val="21"/>
          <w:szCs w:val="21"/>
          <w:highlight w:val="none"/>
          <w:lang w:val="en-US" w:eastAsia="zh-CN"/>
        </w:rPr>
        <w:t>的</w:t>
      </w:r>
      <w:r>
        <w:rPr>
          <w:rFonts w:hint="default" w:ascii="宋体"/>
          <w:color w:val="auto"/>
          <w:sz w:val="21"/>
          <w:szCs w:val="21"/>
          <w:highlight w:val="none"/>
          <w:lang w:val="en-US" w:eastAsia="zh-CN"/>
        </w:rPr>
        <w:t>合同全额税率为13%的增值税专用发票后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支付合同总价款</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）作为到货款；</w:t>
      </w:r>
    </w:p>
    <w:p w14:paraId="3C9FEA51">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合同总价的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）为产品的质保金，本合同约定的质保期满后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天内，双方就合同产品若无未解决的质量问题，由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w:t>
      </w:r>
      <w:r>
        <w:rPr>
          <w:rFonts w:hint="eastAsia" w:ascii="宋体"/>
          <w:color w:val="auto"/>
          <w:sz w:val="21"/>
          <w:szCs w:val="21"/>
          <w:highlight w:val="none"/>
          <w:lang w:val="en-US" w:eastAsia="zh-CN"/>
        </w:rPr>
        <w:t>给乙方</w:t>
      </w:r>
      <w:r>
        <w:rPr>
          <w:rFonts w:hint="default" w:ascii="宋体"/>
          <w:color w:val="auto"/>
          <w:sz w:val="21"/>
          <w:szCs w:val="21"/>
          <w:highlight w:val="none"/>
          <w:lang w:val="en-US" w:eastAsia="zh-CN"/>
        </w:rPr>
        <w:t>。</w:t>
      </w:r>
    </w:p>
    <w:p w14:paraId="0B9F2B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4、</w:t>
      </w:r>
      <w:r>
        <w:rPr>
          <w:rFonts w:hint="default" w:ascii="宋体"/>
          <w:color w:val="auto"/>
          <w:sz w:val="21"/>
          <w:szCs w:val="21"/>
          <w:highlight w:val="none"/>
          <w:lang w:val="en-US" w:eastAsia="zh-CN"/>
        </w:rPr>
        <w:t>如乙方不开具或开具不合格的发票，甲方有权迟延支付应付款项直至乙方开具合格票据且不承担任何违约责任，且乙方的各项合同义务仍应按合同约定履行。</w:t>
      </w:r>
    </w:p>
    <w:p w14:paraId="12CD07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5、</w:t>
      </w:r>
      <w:r>
        <w:rPr>
          <w:rFonts w:hint="default" w:ascii="宋体"/>
          <w:color w:val="auto"/>
          <w:sz w:val="21"/>
          <w:szCs w:val="21"/>
          <w:highlight w:val="none"/>
          <w:lang w:val="en-US" w:eastAsia="zh-CN"/>
        </w:rPr>
        <w:t>由于乙方开具发票不真实、不合格而引起的一切责任（包括商业责任和法律责任)和损失，由乙方承担。</w:t>
      </w:r>
    </w:p>
    <w:p w14:paraId="316973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6、</w:t>
      </w:r>
      <w:r>
        <w:rPr>
          <w:rFonts w:hint="default" w:ascii="宋体"/>
          <w:color w:val="auto"/>
          <w:sz w:val="21"/>
          <w:szCs w:val="21"/>
          <w:highlight w:val="none"/>
          <w:lang w:val="en-US" w:eastAsia="zh-CN"/>
        </w:rPr>
        <w:t>双方开票信息如下：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3962"/>
        <w:gridCol w:w="3247"/>
      </w:tblGrid>
      <w:tr w14:paraId="59A8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347CC7C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c>
          <w:tcPr>
            <w:tcW w:w="3962" w:type="dxa"/>
          </w:tcPr>
          <w:p w14:paraId="0E3B559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甲方：</w:t>
            </w:r>
          </w:p>
        </w:tc>
        <w:tc>
          <w:tcPr>
            <w:tcW w:w="3247" w:type="dxa"/>
          </w:tcPr>
          <w:p w14:paraId="24A22B0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乙方：</w:t>
            </w:r>
          </w:p>
        </w:tc>
      </w:tr>
      <w:tr w14:paraId="3EB7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5B777A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户  名</w:t>
            </w:r>
          </w:p>
        </w:tc>
        <w:tc>
          <w:tcPr>
            <w:tcW w:w="3962" w:type="dxa"/>
          </w:tcPr>
          <w:p w14:paraId="21EA7F7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中国机械总院集团海西（福建）分院有限公司</w:t>
            </w:r>
          </w:p>
        </w:tc>
        <w:tc>
          <w:tcPr>
            <w:tcW w:w="3247" w:type="dxa"/>
          </w:tcPr>
          <w:p w14:paraId="0520B7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63F4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435A0E5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开户行</w:t>
            </w:r>
          </w:p>
        </w:tc>
        <w:tc>
          <w:tcPr>
            <w:tcW w:w="3962" w:type="dxa"/>
          </w:tcPr>
          <w:p w14:paraId="5A73B83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中国农业银行沙县支行</w:t>
            </w:r>
          </w:p>
        </w:tc>
        <w:tc>
          <w:tcPr>
            <w:tcW w:w="3247" w:type="dxa"/>
          </w:tcPr>
          <w:p w14:paraId="71912C8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44A2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5E5B0C2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账  号</w:t>
            </w:r>
          </w:p>
        </w:tc>
        <w:tc>
          <w:tcPr>
            <w:tcW w:w="3962" w:type="dxa"/>
          </w:tcPr>
          <w:p w14:paraId="579214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13840101040017600</w:t>
            </w:r>
          </w:p>
        </w:tc>
        <w:tc>
          <w:tcPr>
            <w:tcW w:w="3247" w:type="dxa"/>
          </w:tcPr>
          <w:p w14:paraId="09915D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0230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75" w:type="dxa"/>
          </w:tcPr>
          <w:p w14:paraId="0837DF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税  号</w:t>
            </w:r>
          </w:p>
        </w:tc>
        <w:tc>
          <w:tcPr>
            <w:tcW w:w="3962" w:type="dxa"/>
          </w:tcPr>
          <w:p w14:paraId="127F4F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913504270603757361</w:t>
            </w:r>
          </w:p>
        </w:tc>
        <w:tc>
          <w:tcPr>
            <w:tcW w:w="3247" w:type="dxa"/>
          </w:tcPr>
          <w:p w14:paraId="369EF3C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29E3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37D58D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电  话</w:t>
            </w:r>
          </w:p>
        </w:tc>
        <w:tc>
          <w:tcPr>
            <w:tcW w:w="3962" w:type="dxa"/>
          </w:tcPr>
          <w:p w14:paraId="7808C3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0598-5053297</w:t>
            </w:r>
          </w:p>
        </w:tc>
        <w:tc>
          <w:tcPr>
            <w:tcW w:w="3247" w:type="dxa"/>
          </w:tcPr>
          <w:p w14:paraId="0DEE684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bl>
    <w:p w14:paraId="7CEA4B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lang w:val="en-US" w:eastAsia="zh-CN"/>
        </w:rPr>
      </w:pPr>
    </w:p>
    <w:p w14:paraId="0D385D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：违约责任：</w:t>
      </w:r>
    </w:p>
    <w:p w14:paraId="76D633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1、</w:t>
      </w:r>
      <w:r>
        <w:rPr>
          <w:rFonts w:hint="eastAsia" w:ascii="宋体"/>
          <w:color w:val="auto"/>
          <w:sz w:val="21"/>
          <w:szCs w:val="21"/>
          <w:highlight w:val="none"/>
          <w:lang w:eastAsia="zh-CN"/>
        </w:rPr>
        <w:t>乙方</w:t>
      </w:r>
      <w:r>
        <w:rPr>
          <w:rFonts w:hint="eastAsia" w:ascii="宋体"/>
          <w:color w:val="auto"/>
          <w:sz w:val="21"/>
          <w:szCs w:val="21"/>
          <w:highlight w:val="none"/>
        </w:rPr>
        <w:t>未按约定按时履约的，每逾期一日，按照相应产品的总价款的0.1％向</w:t>
      </w:r>
      <w:r>
        <w:rPr>
          <w:rFonts w:hint="eastAsia" w:ascii="宋体"/>
          <w:color w:val="auto"/>
          <w:sz w:val="21"/>
          <w:szCs w:val="21"/>
          <w:highlight w:val="none"/>
          <w:lang w:eastAsia="zh-CN"/>
        </w:rPr>
        <w:t>甲方</w:t>
      </w:r>
      <w:r>
        <w:rPr>
          <w:rFonts w:hint="eastAsia" w:ascii="宋体"/>
          <w:color w:val="auto"/>
          <w:sz w:val="21"/>
          <w:szCs w:val="21"/>
          <w:highlight w:val="none"/>
        </w:rPr>
        <w:t>支付违约金。若逾期超过60日，</w:t>
      </w:r>
      <w:r>
        <w:rPr>
          <w:rFonts w:hint="eastAsia" w:ascii="宋体"/>
          <w:color w:val="auto"/>
          <w:sz w:val="21"/>
          <w:szCs w:val="21"/>
          <w:highlight w:val="none"/>
          <w:lang w:eastAsia="zh-CN"/>
        </w:rPr>
        <w:t>甲方</w:t>
      </w:r>
      <w:r>
        <w:rPr>
          <w:rFonts w:hint="eastAsia" w:ascii="宋体"/>
          <w:color w:val="auto"/>
          <w:sz w:val="21"/>
          <w:szCs w:val="21"/>
          <w:highlight w:val="none"/>
        </w:rPr>
        <w:t>可单方解除本合同或取消对相应产品的采购，</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14:paraId="38C1C2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2、</w:t>
      </w:r>
      <w:r>
        <w:rPr>
          <w:rFonts w:hint="eastAsia" w:ascii="宋体"/>
          <w:color w:val="auto"/>
          <w:sz w:val="21"/>
          <w:szCs w:val="21"/>
          <w:highlight w:val="none"/>
          <w:lang w:eastAsia="zh-CN"/>
        </w:rPr>
        <w:t>甲方</w:t>
      </w:r>
      <w:r>
        <w:rPr>
          <w:rFonts w:hint="eastAsia" w:ascii="宋体"/>
          <w:color w:val="auto"/>
          <w:sz w:val="21"/>
          <w:szCs w:val="21"/>
          <w:highlight w:val="none"/>
        </w:rPr>
        <w:t>逾期付款的，每逾期一日，以逾期付款金额的0.1％向</w:t>
      </w:r>
      <w:r>
        <w:rPr>
          <w:rFonts w:hint="eastAsia" w:ascii="宋体"/>
          <w:color w:val="auto"/>
          <w:sz w:val="21"/>
          <w:szCs w:val="21"/>
          <w:highlight w:val="none"/>
          <w:lang w:eastAsia="zh-CN"/>
        </w:rPr>
        <w:t>乙方</w:t>
      </w:r>
      <w:r>
        <w:rPr>
          <w:rFonts w:hint="eastAsia" w:ascii="宋体"/>
          <w:color w:val="auto"/>
          <w:sz w:val="21"/>
          <w:szCs w:val="21"/>
          <w:highlight w:val="none"/>
        </w:rPr>
        <w:t>支付违约金。</w:t>
      </w:r>
    </w:p>
    <w:p w14:paraId="221740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3、</w:t>
      </w:r>
      <w:r>
        <w:rPr>
          <w:rFonts w:hint="eastAsia" w:ascii="宋体"/>
          <w:color w:val="auto"/>
          <w:sz w:val="21"/>
          <w:szCs w:val="21"/>
          <w:highlight w:val="none"/>
          <w:lang w:eastAsia="zh-CN"/>
        </w:rPr>
        <w:t>乙方</w:t>
      </w:r>
      <w:r>
        <w:rPr>
          <w:rFonts w:hint="eastAsia" w:ascii="宋体"/>
          <w:color w:val="auto"/>
          <w:sz w:val="21"/>
          <w:szCs w:val="21"/>
          <w:highlight w:val="none"/>
        </w:rPr>
        <w:t>无故解除本合同或存在其他违约行为的，</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14:paraId="3E0D26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eastAsia="宋体"/>
          <w:color w:val="auto"/>
          <w:sz w:val="21"/>
          <w:szCs w:val="21"/>
          <w:highlight w:val="none"/>
          <w:lang w:eastAsia="zh-CN"/>
        </w:rPr>
      </w:pPr>
      <w:r>
        <w:rPr>
          <w:rFonts w:hint="eastAsia" w:ascii="宋体"/>
          <w:color w:val="auto"/>
          <w:sz w:val="21"/>
          <w:szCs w:val="21"/>
          <w:highlight w:val="none"/>
          <w:lang w:val="en-US" w:eastAsia="zh-CN"/>
        </w:rPr>
        <w:t>4、</w:t>
      </w:r>
      <w:r>
        <w:rPr>
          <w:rFonts w:hint="eastAsia" w:ascii="宋体"/>
          <w:color w:val="auto"/>
          <w:sz w:val="21"/>
          <w:szCs w:val="21"/>
          <w:highlight w:val="none"/>
          <w:lang w:eastAsia="zh-CN"/>
        </w:rPr>
        <w:t>甲方</w:t>
      </w:r>
      <w:r>
        <w:rPr>
          <w:rFonts w:hint="eastAsia" w:ascii="宋体"/>
          <w:color w:val="auto"/>
          <w:sz w:val="21"/>
          <w:szCs w:val="21"/>
          <w:highlight w:val="none"/>
        </w:rPr>
        <w:t>的损失大于本合同约定的违约金的，</w:t>
      </w:r>
      <w:r>
        <w:rPr>
          <w:rFonts w:hint="eastAsia" w:ascii="宋体"/>
          <w:color w:val="auto"/>
          <w:sz w:val="21"/>
          <w:szCs w:val="21"/>
          <w:highlight w:val="none"/>
          <w:lang w:eastAsia="zh-CN"/>
        </w:rPr>
        <w:t>乙方</w:t>
      </w:r>
      <w:r>
        <w:rPr>
          <w:rFonts w:hint="eastAsia" w:ascii="宋体"/>
          <w:color w:val="auto"/>
          <w:sz w:val="21"/>
          <w:szCs w:val="21"/>
          <w:highlight w:val="none"/>
        </w:rPr>
        <w:t>应</w:t>
      </w:r>
      <w:r>
        <w:rPr>
          <w:rFonts w:hint="eastAsia" w:ascii="宋体"/>
          <w:color w:val="auto"/>
          <w:sz w:val="21"/>
          <w:szCs w:val="21"/>
          <w:highlight w:val="none"/>
          <w:lang w:val="en-US" w:eastAsia="zh-CN"/>
        </w:rPr>
        <w:t>承担补足</w:t>
      </w:r>
      <w:r>
        <w:rPr>
          <w:rFonts w:hint="eastAsia" w:ascii="宋体"/>
          <w:color w:val="auto"/>
          <w:sz w:val="21"/>
          <w:szCs w:val="21"/>
          <w:highlight w:val="none"/>
          <w:lang w:eastAsia="zh-CN"/>
        </w:rPr>
        <w:t>甲方</w:t>
      </w:r>
      <w:r>
        <w:rPr>
          <w:rFonts w:hint="eastAsia" w:ascii="宋体"/>
          <w:color w:val="auto"/>
          <w:sz w:val="21"/>
          <w:szCs w:val="21"/>
          <w:highlight w:val="none"/>
          <w:lang w:val="en-US" w:eastAsia="zh-CN"/>
        </w:rPr>
        <w:t>的全部</w:t>
      </w:r>
      <w:r>
        <w:rPr>
          <w:rFonts w:hint="eastAsia" w:ascii="宋体"/>
          <w:color w:val="auto"/>
          <w:sz w:val="21"/>
          <w:szCs w:val="21"/>
          <w:highlight w:val="none"/>
        </w:rPr>
        <w:t>损失</w:t>
      </w:r>
      <w:r>
        <w:rPr>
          <w:rFonts w:hint="eastAsia" w:ascii="宋体"/>
          <w:color w:val="auto"/>
          <w:sz w:val="21"/>
          <w:szCs w:val="21"/>
          <w:highlight w:val="none"/>
          <w:lang w:eastAsia="zh-CN"/>
        </w:rPr>
        <w:t>。</w:t>
      </w:r>
    </w:p>
    <w:p w14:paraId="480122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5、</w:t>
      </w:r>
      <w:r>
        <w:rPr>
          <w:rFonts w:hint="eastAsia" w:ascii="宋体"/>
          <w:color w:val="auto"/>
          <w:sz w:val="21"/>
          <w:szCs w:val="21"/>
          <w:highlight w:val="none"/>
          <w:lang w:eastAsia="zh-CN"/>
        </w:rPr>
        <w:t>乙方</w:t>
      </w:r>
      <w:r>
        <w:rPr>
          <w:rFonts w:hint="eastAsia" w:ascii="宋体"/>
          <w:color w:val="auto"/>
          <w:sz w:val="21"/>
          <w:szCs w:val="21"/>
          <w:highlight w:val="none"/>
        </w:rPr>
        <w:t>因本合同约定应向</w:t>
      </w:r>
      <w:r>
        <w:rPr>
          <w:rFonts w:hint="eastAsia" w:ascii="宋体"/>
          <w:color w:val="auto"/>
          <w:sz w:val="21"/>
          <w:szCs w:val="21"/>
          <w:highlight w:val="none"/>
          <w:lang w:eastAsia="zh-CN"/>
        </w:rPr>
        <w:t>甲方</w:t>
      </w:r>
      <w:r>
        <w:rPr>
          <w:rFonts w:hint="eastAsia" w:ascii="宋体"/>
          <w:color w:val="auto"/>
          <w:sz w:val="21"/>
          <w:szCs w:val="21"/>
          <w:highlight w:val="none"/>
        </w:rPr>
        <w:t>支付的各项费用、违约金、赔偿等，</w:t>
      </w:r>
      <w:r>
        <w:rPr>
          <w:rFonts w:hint="eastAsia" w:ascii="宋体"/>
          <w:color w:val="auto"/>
          <w:sz w:val="21"/>
          <w:szCs w:val="21"/>
          <w:highlight w:val="none"/>
          <w:lang w:val="en-US" w:eastAsia="zh-CN"/>
        </w:rPr>
        <w:t>甲方有权从最近一笔付款中扣除相应金额。如果最近一笔付款不足以抵扣违约金的，则可从下一笔付款中继续扣除，仍不足以抵扣的，甲方保留向乙方追究责任的权利。</w:t>
      </w:r>
    </w:p>
    <w:p w14:paraId="4624F4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6、</w:t>
      </w:r>
      <w:r>
        <w:rPr>
          <w:rFonts w:hint="eastAsia" w:ascii="宋体"/>
          <w:color w:val="auto"/>
          <w:sz w:val="21"/>
          <w:szCs w:val="21"/>
          <w:highlight w:val="none"/>
        </w:rPr>
        <w:t>违约方承担守约方</w:t>
      </w:r>
      <w:r>
        <w:rPr>
          <w:rFonts w:hint="eastAsia" w:ascii="宋体"/>
          <w:color w:val="auto"/>
          <w:sz w:val="21"/>
          <w:szCs w:val="21"/>
          <w:highlight w:val="none"/>
          <w:lang w:val="en-US" w:eastAsia="zh-CN"/>
        </w:rPr>
        <w:t>的损失中还应</w:t>
      </w:r>
      <w:r>
        <w:rPr>
          <w:rFonts w:hint="eastAsia" w:ascii="宋体"/>
          <w:color w:val="auto"/>
          <w:sz w:val="21"/>
          <w:szCs w:val="21"/>
          <w:highlight w:val="none"/>
        </w:rPr>
        <w:t>包括但不限于律师费、诉讼费、保全费</w:t>
      </w:r>
      <w:r>
        <w:rPr>
          <w:rFonts w:hint="eastAsia" w:ascii="宋体"/>
          <w:color w:val="auto"/>
          <w:sz w:val="21"/>
          <w:szCs w:val="21"/>
          <w:highlight w:val="none"/>
          <w:lang w:val="en-US" w:eastAsia="zh-CN"/>
        </w:rPr>
        <w:t>及保险费</w:t>
      </w:r>
      <w:r>
        <w:rPr>
          <w:rFonts w:hint="eastAsia" w:ascii="宋体"/>
          <w:color w:val="auto"/>
          <w:sz w:val="21"/>
          <w:szCs w:val="21"/>
          <w:highlight w:val="none"/>
        </w:rPr>
        <w:t>、评估费、鉴定费等。</w:t>
      </w:r>
    </w:p>
    <w:p w14:paraId="097998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b/>
          <w:bCs/>
          <w:color w:val="auto"/>
          <w:sz w:val="21"/>
          <w:szCs w:val="21"/>
          <w:highlight w:val="none"/>
          <w:lang w:val="en-US" w:eastAsia="zh-CN"/>
        </w:rPr>
        <w:t>八</w:t>
      </w:r>
      <w:r>
        <w:rPr>
          <w:rFonts w:hint="eastAsia" w:ascii="宋体"/>
          <w:b/>
          <w:bCs/>
          <w:color w:val="auto"/>
          <w:sz w:val="21"/>
          <w:szCs w:val="21"/>
          <w:highlight w:val="none"/>
        </w:rPr>
        <w:t>：</w:t>
      </w:r>
      <w:r>
        <w:rPr>
          <w:rFonts w:hint="eastAsia" w:ascii="宋体"/>
          <w:b/>
          <w:bCs/>
          <w:color w:val="auto"/>
          <w:sz w:val="21"/>
          <w:szCs w:val="21"/>
          <w:highlight w:val="none"/>
          <w:lang w:val="en-US" w:eastAsia="zh-CN"/>
        </w:rPr>
        <w:t>争议解决</w:t>
      </w:r>
      <w:r>
        <w:rPr>
          <w:rFonts w:hint="eastAsia" w:ascii="宋体"/>
          <w:b/>
          <w:bCs/>
          <w:color w:val="auto"/>
          <w:sz w:val="21"/>
          <w:szCs w:val="21"/>
          <w:highlight w:val="none"/>
        </w:rPr>
        <w:t>：</w:t>
      </w:r>
    </w:p>
    <w:p w14:paraId="19B934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未尽事宜双方友好协商解决，并以书面形式作为合同附件。协商不成按第</w:t>
      </w:r>
      <w:r>
        <w:rPr>
          <w:rFonts w:hint="eastAsia" w:ascii="宋体"/>
          <w:color w:val="auto"/>
          <w:sz w:val="21"/>
          <w:szCs w:val="21"/>
          <w:highlight w:val="none"/>
          <w:u w:val="single"/>
          <w:lang w:val="en-US" w:eastAsia="zh-CN"/>
        </w:rPr>
        <w:t xml:space="preserve">  2   </w:t>
      </w:r>
      <w:r>
        <w:rPr>
          <w:rFonts w:hint="eastAsia" w:ascii="宋体"/>
          <w:color w:val="auto"/>
          <w:sz w:val="21"/>
          <w:szCs w:val="21"/>
          <w:highlight w:val="none"/>
          <w:lang w:val="en-US" w:eastAsia="zh-CN"/>
        </w:rPr>
        <w:t xml:space="preserve"> </w:t>
      </w:r>
      <w:r>
        <w:rPr>
          <w:rFonts w:hint="eastAsia" w:ascii="宋体"/>
          <w:color w:val="auto"/>
          <w:sz w:val="21"/>
          <w:szCs w:val="21"/>
          <w:highlight w:val="none"/>
        </w:rPr>
        <w:t>种方式解决。</w:t>
      </w:r>
    </w:p>
    <w:p w14:paraId="5496A2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eastAsia="zh-CN"/>
        </w:rPr>
      </w:pPr>
      <w:r>
        <w:rPr>
          <w:rFonts w:hint="eastAsia" w:ascii="宋体"/>
          <w:color w:val="auto"/>
          <w:sz w:val="21"/>
          <w:szCs w:val="21"/>
          <w:highlight w:val="none"/>
          <w:lang w:val="en-US" w:eastAsia="zh-CN"/>
        </w:rPr>
        <w:t>1、提交</w:t>
      </w:r>
      <w:r>
        <w:rPr>
          <w:rFonts w:hint="eastAsia" w:ascii="宋体"/>
          <w:color w:val="auto"/>
          <w:sz w:val="21"/>
          <w:szCs w:val="21"/>
          <w:highlight w:val="none"/>
        </w:rPr>
        <w:t>合同履行地仲裁委员会仲裁</w:t>
      </w:r>
      <w:r>
        <w:rPr>
          <w:rFonts w:hint="eastAsia" w:ascii="宋体"/>
          <w:color w:val="auto"/>
          <w:sz w:val="21"/>
          <w:szCs w:val="21"/>
          <w:highlight w:val="none"/>
          <w:lang w:eastAsia="zh-CN"/>
        </w:rPr>
        <w:t>；</w:t>
      </w:r>
    </w:p>
    <w:p w14:paraId="41560B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2、向甲方所在</w:t>
      </w:r>
      <w:r>
        <w:rPr>
          <w:rFonts w:hint="eastAsia" w:ascii="宋体"/>
          <w:color w:val="auto"/>
          <w:sz w:val="21"/>
          <w:szCs w:val="21"/>
          <w:highlight w:val="none"/>
        </w:rPr>
        <w:t>地</w:t>
      </w:r>
      <w:r>
        <w:rPr>
          <w:rFonts w:hint="eastAsia" w:ascii="宋体"/>
          <w:color w:val="auto"/>
          <w:sz w:val="21"/>
          <w:szCs w:val="21"/>
          <w:highlight w:val="none"/>
          <w:lang w:val="en-US" w:eastAsia="zh-CN"/>
        </w:rPr>
        <w:t>具有管辖权的</w:t>
      </w:r>
      <w:r>
        <w:rPr>
          <w:rFonts w:hint="eastAsia" w:ascii="宋体"/>
          <w:color w:val="auto"/>
          <w:sz w:val="21"/>
          <w:szCs w:val="21"/>
          <w:highlight w:val="none"/>
        </w:rPr>
        <w:t>人民法院起诉。</w:t>
      </w:r>
    </w:p>
    <w:p w14:paraId="1C7113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九：保修期及安装、人员培训</w:t>
      </w:r>
    </w:p>
    <w:p w14:paraId="75E33A9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保修期内因质量问题而导致设备停用的时间应从保修期中扣除。货品在正常维护、保养及使用情形下发生故障或损坏，</w:t>
      </w:r>
      <w:r>
        <w:rPr>
          <w:rFonts w:hint="eastAsia" w:ascii="宋体" w:hAnsi="宋体"/>
          <w:color w:val="auto"/>
          <w:szCs w:val="21"/>
          <w:highlight w:val="none"/>
          <w:lang w:val="en-US" w:eastAsia="zh-CN"/>
        </w:rPr>
        <w:t>乙</w:t>
      </w:r>
      <w:r>
        <w:rPr>
          <w:rFonts w:hint="eastAsia" w:ascii="宋体" w:hAnsi="宋体"/>
          <w:color w:val="auto"/>
          <w:szCs w:val="21"/>
          <w:highlight w:val="none"/>
        </w:rPr>
        <w:t>方应负责迅速修复设备至正常生产使用，因而发生的零件，维修及其它费用由</w:t>
      </w:r>
      <w:r>
        <w:rPr>
          <w:rFonts w:hint="eastAsia" w:ascii="宋体" w:hAnsi="宋体"/>
          <w:color w:val="auto"/>
          <w:szCs w:val="21"/>
          <w:highlight w:val="none"/>
          <w:lang w:val="en-US" w:eastAsia="zh-CN"/>
        </w:rPr>
        <w:t>乙</w:t>
      </w:r>
      <w:r>
        <w:rPr>
          <w:rFonts w:hint="eastAsia" w:ascii="宋体" w:hAnsi="宋体"/>
          <w:color w:val="auto"/>
          <w:szCs w:val="21"/>
          <w:highlight w:val="none"/>
        </w:rPr>
        <w:t>方自行负担；保固期满后</w:t>
      </w:r>
      <w:r>
        <w:rPr>
          <w:rFonts w:hint="eastAsia" w:ascii="宋体" w:hAnsi="宋体"/>
          <w:color w:val="auto"/>
          <w:szCs w:val="21"/>
          <w:highlight w:val="none"/>
          <w:lang w:val="en-US" w:eastAsia="zh-CN"/>
        </w:rPr>
        <w:t>乙</w:t>
      </w:r>
      <w:r>
        <w:rPr>
          <w:rFonts w:hint="eastAsia" w:ascii="宋体" w:hAnsi="宋体"/>
          <w:color w:val="auto"/>
          <w:szCs w:val="21"/>
          <w:highlight w:val="none"/>
        </w:rPr>
        <w:t>方对货品之维修得酌收零件、维修及交通等费用。</w:t>
      </w:r>
    </w:p>
    <w:p w14:paraId="58C1589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机器到达</w:t>
      </w:r>
      <w:r>
        <w:rPr>
          <w:rFonts w:hint="eastAsia" w:ascii="宋体" w:hAnsi="宋体"/>
          <w:color w:val="auto"/>
          <w:szCs w:val="21"/>
          <w:highlight w:val="none"/>
          <w:lang w:val="en-US" w:eastAsia="zh-CN"/>
        </w:rPr>
        <w:t>甲</w:t>
      </w:r>
      <w:r>
        <w:rPr>
          <w:rFonts w:hint="eastAsia" w:ascii="宋体" w:hAnsi="宋体"/>
          <w:color w:val="auto"/>
          <w:szCs w:val="21"/>
          <w:highlight w:val="none"/>
        </w:rPr>
        <w:t>方装机地点后，</w:t>
      </w:r>
      <w:r>
        <w:rPr>
          <w:rFonts w:hint="eastAsia" w:ascii="宋体" w:hAnsi="宋体"/>
          <w:color w:val="auto"/>
          <w:szCs w:val="21"/>
          <w:highlight w:val="none"/>
          <w:lang w:val="en-US" w:eastAsia="zh-CN"/>
        </w:rPr>
        <w:t>甲</w:t>
      </w:r>
      <w:r>
        <w:rPr>
          <w:rFonts w:hint="eastAsia" w:ascii="宋体" w:hAnsi="宋体"/>
          <w:color w:val="auto"/>
          <w:szCs w:val="21"/>
          <w:highlight w:val="none"/>
        </w:rPr>
        <w:t>方通知</w:t>
      </w:r>
      <w:r>
        <w:rPr>
          <w:rFonts w:hint="eastAsia" w:ascii="宋体" w:hAnsi="宋体"/>
          <w:color w:val="auto"/>
          <w:szCs w:val="21"/>
          <w:highlight w:val="none"/>
          <w:lang w:val="en-US" w:eastAsia="zh-CN"/>
        </w:rPr>
        <w:t>乙</w:t>
      </w:r>
      <w:r>
        <w:rPr>
          <w:rFonts w:hint="eastAsia" w:ascii="宋体" w:hAnsi="宋体"/>
          <w:color w:val="auto"/>
          <w:szCs w:val="21"/>
          <w:highlight w:val="none"/>
        </w:rPr>
        <w:t>方安排人员对设备进行安装调校及测试工作。同时</w:t>
      </w:r>
      <w:r>
        <w:rPr>
          <w:rFonts w:hint="eastAsia" w:ascii="宋体" w:hAnsi="宋体"/>
          <w:color w:val="auto"/>
          <w:szCs w:val="21"/>
          <w:highlight w:val="none"/>
          <w:lang w:val="en-US" w:eastAsia="zh-CN"/>
        </w:rPr>
        <w:t>乙</w:t>
      </w:r>
      <w:r>
        <w:rPr>
          <w:rFonts w:hint="eastAsia" w:ascii="宋体" w:hAnsi="宋体"/>
          <w:color w:val="auto"/>
          <w:szCs w:val="21"/>
          <w:highlight w:val="none"/>
        </w:rPr>
        <w:t>方应根据安装，调试的进度具体安排相应的现场培训，培训内容应侧重于安装，调试，设备操守，及维护等内容。后续如</w:t>
      </w:r>
      <w:r>
        <w:rPr>
          <w:rFonts w:hint="eastAsia" w:ascii="宋体" w:hAnsi="宋体"/>
          <w:color w:val="auto"/>
          <w:szCs w:val="21"/>
          <w:highlight w:val="none"/>
          <w:lang w:val="en-US" w:eastAsia="zh-CN"/>
        </w:rPr>
        <w:t>甲</w:t>
      </w:r>
      <w:r>
        <w:rPr>
          <w:rFonts w:hint="eastAsia" w:ascii="宋体" w:hAnsi="宋体"/>
          <w:color w:val="auto"/>
          <w:szCs w:val="21"/>
          <w:highlight w:val="none"/>
        </w:rPr>
        <w:t>方仍有培训需求，</w:t>
      </w:r>
      <w:r>
        <w:rPr>
          <w:rFonts w:hint="eastAsia" w:ascii="宋体" w:hAnsi="宋体"/>
          <w:color w:val="auto"/>
          <w:szCs w:val="21"/>
          <w:highlight w:val="none"/>
          <w:lang w:val="en-US" w:eastAsia="zh-CN"/>
        </w:rPr>
        <w:t>乙</w:t>
      </w:r>
      <w:r>
        <w:rPr>
          <w:rFonts w:hint="eastAsia" w:ascii="宋体" w:hAnsi="宋体"/>
          <w:color w:val="auto"/>
          <w:szCs w:val="21"/>
          <w:highlight w:val="none"/>
        </w:rPr>
        <w:t>方再进行一次前述培训。</w:t>
      </w:r>
    </w:p>
    <w:p w14:paraId="7AD5CC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 维修反应时间：</w:t>
      </w:r>
    </w:p>
    <w:p w14:paraId="3F37F2A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乙</w:t>
      </w:r>
      <w:r>
        <w:rPr>
          <w:rFonts w:hint="eastAsia" w:ascii="宋体" w:hAnsi="宋体"/>
          <w:color w:val="auto"/>
          <w:szCs w:val="21"/>
          <w:highlight w:val="none"/>
        </w:rPr>
        <w:t>方应在工作日24小时内对</w:t>
      </w:r>
      <w:r>
        <w:rPr>
          <w:rFonts w:hint="eastAsia" w:ascii="宋体" w:hAnsi="宋体"/>
          <w:color w:val="auto"/>
          <w:szCs w:val="21"/>
          <w:highlight w:val="none"/>
          <w:lang w:val="en-US" w:eastAsia="zh-CN"/>
        </w:rPr>
        <w:t>甲</w:t>
      </w:r>
      <w:r>
        <w:rPr>
          <w:rFonts w:hint="eastAsia" w:ascii="宋体" w:hAnsi="宋体"/>
          <w:color w:val="auto"/>
          <w:szCs w:val="21"/>
          <w:highlight w:val="none"/>
        </w:rPr>
        <w:t>方的报修申请做出反应。一般性问题应在工作日</w:t>
      </w:r>
      <w:r>
        <w:rPr>
          <w:rFonts w:ascii="宋体" w:hAnsi="宋体"/>
          <w:color w:val="auto"/>
          <w:szCs w:val="21"/>
          <w:highlight w:val="none"/>
        </w:rPr>
        <w:t>72</w:t>
      </w:r>
      <w:r>
        <w:rPr>
          <w:rFonts w:hint="eastAsia" w:ascii="宋体" w:hAnsi="宋体"/>
          <w:color w:val="auto"/>
          <w:szCs w:val="21"/>
          <w:highlight w:val="none"/>
        </w:rPr>
        <w:t>小时内解决；对于在工作日</w:t>
      </w:r>
      <w:r>
        <w:rPr>
          <w:rFonts w:ascii="宋体" w:hAnsi="宋体"/>
          <w:color w:val="auto"/>
          <w:szCs w:val="21"/>
          <w:highlight w:val="none"/>
        </w:rPr>
        <w:t>72</w:t>
      </w:r>
      <w:r>
        <w:rPr>
          <w:rFonts w:hint="eastAsia" w:ascii="宋体" w:hAnsi="宋体"/>
          <w:color w:val="auto"/>
          <w:szCs w:val="21"/>
          <w:highlight w:val="none"/>
        </w:rPr>
        <w:t>小时内无法解决的其它较大的问题，应在</w:t>
      </w:r>
      <w:r>
        <w:rPr>
          <w:rFonts w:ascii="宋体" w:hAnsi="宋体"/>
          <w:color w:val="auto"/>
          <w:szCs w:val="21"/>
          <w:highlight w:val="none"/>
        </w:rPr>
        <w:t>5</w:t>
      </w:r>
      <w:r>
        <w:rPr>
          <w:rFonts w:hint="eastAsia" w:ascii="宋体" w:hAnsi="宋体"/>
          <w:color w:val="auto"/>
          <w:szCs w:val="21"/>
          <w:highlight w:val="none"/>
        </w:rPr>
        <w:t>个工作日内给以解决；对于在</w:t>
      </w:r>
      <w:r>
        <w:rPr>
          <w:rFonts w:ascii="宋体" w:hAnsi="宋体"/>
          <w:color w:val="auto"/>
          <w:szCs w:val="21"/>
          <w:highlight w:val="none"/>
        </w:rPr>
        <w:t>5</w:t>
      </w:r>
      <w:r>
        <w:rPr>
          <w:rFonts w:hint="eastAsia" w:ascii="宋体" w:hAnsi="宋体"/>
          <w:color w:val="auto"/>
          <w:szCs w:val="21"/>
          <w:highlight w:val="none"/>
        </w:rPr>
        <w:t>个工作日内不能解决的问题，应提出明确的解决方案，经双方协商后，在预定的期限内解决问题。如</w:t>
      </w:r>
      <w:r>
        <w:rPr>
          <w:rFonts w:hint="eastAsia" w:ascii="MS Gothic" w:hAnsi="MS Gothic" w:cs="MS Gothic"/>
          <w:color w:val="auto"/>
          <w:szCs w:val="21"/>
          <w:highlight w:val="none"/>
          <w:lang w:val="en-US" w:eastAsia="zh-CN"/>
        </w:rPr>
        <w:t>乙</w:t>
      </w:r>
      <w:r>
        <w:rPr>
          <w:rFonts w:hint="eastAsia" w:ascii="宋体" w:hAnsi="宋体"/>
          <w:color w:val="auto"/>
          <w:szCs w:val="21"/>
          <w:highlight w:val="none"/>
        </w:rPr>
        <w:t>方无法排除故障，</w:t>
      </w:r>
      <w:r>
        <w:rPr>
          <w:rFonts w:hint="eastAsia" w:ascii="宋体" w:hAnsi="宋体"/>
          <w:color w:val="auto"/>
          <w:szCs w:val="21"/>
          <w:highlight w:val="none"/>
          <w:lang w:val="en-US" w:eastAsia="zh-CN"/>
        </w:rPr>
        <w:t>乙</w:t>
      </w:r>
      <w:r>
        <w:rPr>
          <w:rFonts w:hint="eastAsia" w:ascii="宋体" w:hAnsi="宋体"/>
          <w:color w:val="auto"/>
          <w:szCs w:val="21"/>
          <w:highlight w:val="none"/>
        </w:rPr>
        <w:t>方应赔偿由此而造成的直接损失</w:t>
      </w:r>
      <w:r>
        <w:rPr>
          <w:rFonts w:ascii="宋体" w:hAnsi="宋体"/>
          <w:color w:val="auto"/>
          <w:szCs w:val="21"/>
          <w:highlight w:val="none"/>
        </w:rPr>
        <w:t>(</w:t>
      </w:r>
      <w:r>
        <w:rPr>
          <w:rFonts w:hint="eastAsia" w:ascii="宋体" w:hAnsi="宋体"/>
          <w:color w:val="auto"/>
          <w:szCs w:val="21"/>
          <w:highlight w:val="none"/>
        </w:rPr>
        <w:t>人为问题</w:t>
      </w:r>
      <w:r>
        <w:rPr>
          <w:rFonts w:hint="eastAsia" w:ascii="宋体" w:hAnsi="宋体"/>
          <w:color w:val="auto"/>
          <w:szCs w:val="21"/>
          <w:highlight w:val="none"/>
          <w:lang w:val="en-US" w:eastAsia="zh-CN"/>
        </w:rPr>
        <w:tab/>
      </w:r>
      <w:r>
        <w:rPr>
          <w:rFonts w:hint="eastAsia" w:ascii="宋体" w:hAnsi="宋体"/>
          <w:color w:val="auto"/>
          <w:szCs w:val="21"/>
          <w:highlight w:val="none"/>
        </w:rPr>
        <w:t>除外</w:t>
      </w:r>
      <w:r>
        <w:rPr>
          <w:rFonts w:ascii="宋体" w:hAnsi="宋体"/>
          <w:color w:val="auto"/>
          <w:szCs w:val="21"/>
          <w:highlight w:val="none"/>
        </w:rPr>
        <w:t>)</w:t>
      </w:r>
      <w:r>
        <w:rPr>
          <w:rFonts w:hint="eastAsia" w:ascii="宋体" w:hAnsi="宋体"/>
          <w:color w:val="auto"/>
          <w:szCs w:val="21"/>
          <w:highlight w:val="none"/>
        </w:rPr>
        <w:t>。</w:t>
      </w:r>
    </w:p>
    <w:p w14:paraId="0B7867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十一：保证与承诺</w:t>
      </w:r>
    </w:p>
    <w:p w14:paraId="45B6078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1、乙</w:t>
      </w:r>
      <w:r>
        <w:rPr>
          <w:rFonts w:hint="eastAsia" w:ascii="宋体" w:hAnsi="宋体"/>
          <w:color w:val="auto"/>
          <w:szCs w:val="21"/>
          <w:highlight w:val="none"/>
        </w:rPr>
        <w:t>方所提供的设备、设备相关软件、技术、设备产品及该设备日后的使用不会对第三方的知识产权造成侵害；</w:t>
      </w:r>
    </w:p>
    <w:p w14:paraId="3C7CE924">
      <w:pPr>
        <w:spacing w:line="400" w:lineRule="exact"/>
        <w:ind w:firstLine="420" w:firstLineChars="200"/>
        <w:rPr>
          <w:rFonts w:hint="default" w:ascii="宋体"/>
          <w:color w:val="auto"/>
          <w:sz w:val="21"/>
          <w:szCs w:val="21"/>
          <w:highlight w:val="none"/>
          <w:lang w:val="en-US" w:eastAsia="zh-CN"/>
        </w:rPr>
      </w:pPr>
      <w:r>
        <w:rPr>
          <w:rFonts w:hint="eastAsia" w:ascii="宋体" w:hAnsi="宋体"/>
          <w:color w:val="auto"/>
          <w:szCs w:val="21"/>
          <w:highlight w:val="none"/>
          <w:lang w:val="en-US" w:eastAsia="zh-CN"/>
        </w:rPr>
        <w:t>2、乙</w:t>
      </w:r>
      <w:r>
        <w:rPr>
          <w:rFonts w:hint="eastAsia" w:ascii="宋体" w:hAnsi="宋体"/>
          <w:color w:val="auto"/>
          <w:szCs w:val="21"/>
          <w:highlight w:val="none"/>
        </w:rPr>
        <w:t>方所提供的设备上未设置抵押、质押、留置等任何权利负担。</w:t>
      </w:r>
    </w:p>
    <w:p w14:paraId="454D58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rPr>
      </w:pPr>
      <w:r>
        <w:rPr>
          <w:rFonts w:hint="eastAsia" w:ascii="宋体"/>
          <w:b/>
          <w:bCs w:val="0"/>
          <w:color w:val="auto"/>
          <w:sz w:val="21"/>
          <w:szCs w:val="21"/>
          <w:highlight w:val="none"/>
          <w:lang w:val="en-US" w:eastAsia="zh-CN"/>
        </w:rPr>
        <w:t>十二</w:t>
      </w:r>
      <w:r>
        <w:rPr>
          <w:rFonts w:hint="eastAsia" w:ascii="宋体"/>
          <w:b/>
          <w:bCs w:val="0"/>
          <w:color w:val="auto"/>
          <w:sz w:val="21"/>
          <w:szCs w:val="21"/>
          <w:highlight w:val="none"/>
        </w:rPr>
        <w:t>：其他约定事项：</w:t>
      </w:r>
    </w:p>
    <w:p w14:paraId="2401700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1、通知和送达条款：通知和送达双方确定，以下联系方式为双方与本合同相关的一切往来文件（包括但不限于订单、通知、协议、函件、发票等)及争议解决时人民法院（或仲裁机构）法律文书的有效送达方式。若各方送达方式发生变更时，变更一方应书面通知对方，对方实际收到变更通知前作出的送达仍有效。</w:t>
      </w:r>
    </w:p>
    <w:p w14:paraId="0D7EB20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2、本合同附件、本合同指定的相关文件为本合同不可分割的一部分，与本合同具有相同的法律效力。除非双方另有书面约定，各方的其他文件与本合同约定不一致的，以本合同的约定为准且专用条款优先。</w:t>
      </w:r>
    </w:p>
    <w:p w14:paraId="550850E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3、附上</w:t>
      </w:r>
      <w:r>
        <w:rPr>
          <w:rFonts w:hint="eastAsia" w:ascii="宋体"/>
          <w:b/>
          <w:bCs w:val="0"/>
          <w:color w:val="auto"/>
          <w:sz w:val="21"/>
          <w:szCs w:val="21"/>
          <w:highlight w:val="none"/>
          <w:lang w:val="en-US" w:eastAsia="zh-CN"/>
        </w:rPr>
        <w:t>履行本合同过程中双方指定对接人员身份和微信号、电话等</w:t>
      </w:r>
    </w:p>
    <w:p w14:paraId="76B095B7">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lang w:val="en-US" w:eastAsia="zh-CN"/>
        </w:rPr>
      </w:pPr>
      <w:r>
        <w:rPr>
          <w:rFonts w:hint="eastAsia" w:ascii="宋体"/>
          <w:b/>
          <w:bCs w:val="0"/>
          <w:color w:val="auto"/>
          <w:sz w:val="21"/>
          <w:szCs w:val="21"/>
          <w:highlight w:val="none"/>
          <w:lang w:val="en-US" w:eastAsia="zh-CN"/>
        </w:rPr>
        <w:t>十三：生效条款：</w:t>
      </w:r>
    </w:p>
    <w:p w14:paraId="47164B5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本合同自双方签字或盖章之日起生效。本合同一式肆份，双方各执贰份，具有同等法律效力，供货结束并结清货款后自动终止。</w:t>
      </w:r>
    </w:p>
    <w:p w14:paraId="31D1037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10" w:firstLineChars="100"/>
        <w:textAlignment w:val="auto"/>
        <w:rPr>
          <w:rFonts w:hint="eastAsia" w:ascii="宋体"/>
          <w:b w:val="0"/>
          <w:bCs/>
          <w:color w:val="auto"/>
          <w:sz w:val="21"/>
          <w:szCs w:val="21"/>
          <w:highlight w:val="none"/>
          <w:lang w:val="en-US" w:eastAsia="zh-CN"/>
        </w:rPr>
      </w:pPr>
    </w:p>
    <w:p w14:paraId="173E986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14:paraId="29BD26E9">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14:paraId="4CE267CB">
      <w:pPr>
        <w:rPr>
          <w:rFonts w:hint="eastAsia" w:cs="Times New Roman" w:asciiTheme="minorEastAsia" w:hAnsiTheme="minorEastAsia" w:eastAsiaTheme="minorEastAsia"/>
          <w:b/>
          <w:color w:val="auto"/>
          <w:kern w:val="2"/>
          <w:sz w:val="32"/>
          <w:szCs w:val="32"/>
          <w:highlight w:val="none"/>
          <w:lang w:eastAsia="zh-CN"/>
        </w:rPr>
      </w:pPr>
    </w:p>
    <w:p w14:paraId="02AC0EAE">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cs="Times New Roman" w:asciiTheme="minorEastAsia" w:hAnsiTheme="minorEastAsia" w:eastAsiaTheme="minorEastAsia"/>
          <w:b/>
          <w:color w:val="auto"/>
          <w:kern w:val="2"/>
          <w:sz w:val="32"/>
          <w:szCs w:val="32"/>
          <w:highlight w:val="none"/>
          <w:lang w:eastAsia="zh-CN"/>
        </w:rPr>
      </w:pPr>
    </w:p>
    <w:p w14:paraId="739C9C9F">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cs="Times New Roman" w:asciiTheme="minorEastAsia" w:hAnsiTheme="minorEastAsia" w:eastAsiaTheme="minorEastAsia"/>
          <w:b/>
          <w:color w:val="auto"/>
          <w:kern w:val="2"/>
          <w:sz w:val="32"/>
          <w:szCs w:val="32"/>
          <w:highlight w:val="none"/>
          <w:lang w:eastAsia="zh-CN"/>
        </w:rPr>
      </w:pPr>
    </w:p>
    <w:p w14:paraId="154C583E">
      <w:pPr>
        <w:pStyle w:val="17"/>
        <w:rPr>
          <w:rFonts w:hint="eastAsia" w:cs="Times New Roman" w:asciiTheme="minorEastAsia" w:hAnsiTheme="minorEastAsia" w:eastAsiaTheme="minorEastAsia"/>
          <w:b/>
          <w:color w:val="auto"/>
          <w:kern w:val="2"/>
          <w:sz w:val="32"/>
          <w:szCs w:val="32"/>
          <w:highlight w:val="none"/>
          <w:lang w:eastAsia="zh-CN"/>
        </w:rPr>
      </w:pPr>
    </w:p>
    <w:p w14:paraId="64ECDBB7">
      <w:pPr>
        <w:pStyle w:val="17"/>
        <w:rPr>
          <w:rFonts w:hint="eastAsia" w:cs="Times New Roman" w:asciiTheme="minorEastAsia" w:hAnsiTheme="minorEastAsia" w:eastAsiaTheme="minorEastAsia"/>
          <w:b/>
          <w:color w:val="auto"/>
          <w:kern w:val="2"/>
          <w:sz w:val="32"/>
          <w:szCs w:val="32"/>
          <w:highlight w:val="none"/>
          <w:lang w:eastAsia="zh-CN"/>
        </w:rPr>
      </w:pPr>
    </w:p>
    <w:p w14:paraId="3CC91D51">
      <w:pPr>
        <w:pStyle w:val="17"/>
        <w:rPr>
          <w:rFonts w:hint="eastAsia" w:cs="Times New Roman" w:asciiTheme="minorEastAsia" w:hAnsiTheme="minorEastAsia" w:eastAsiaTheme="minorEastAsia"/>
          <w:b/>
          <w:color w:val="auto"/>
          <w:kern w:val="2"/>
          <w:sz w:val="32"/>
          <w:szCs w:val="32"/>
          <w:highlight w:val="none"/>
          <w:lang w:eastAsia="zh-CN"/>
        </w:rPr>
      </w:pPr>
    </w:p>
    <w:p w14:paraId="155BFF57">
      <w:pPr>
        <w:pStyle w:val="17"/>
        <w:rPr>
          <w:rFonts w:hint="eastAsia" w:cs="Times New Roman" w:asciiTheme="minorEastAsia" w:hAnsiTheme="minorEastAsia" w:eastAsiaTheme="minorEastAsia"/>
          <w:b/>
          <w:color w:val="auto"/>
          <w:kern w:val="2"/>
          <w:sz w:val="32"/>
          <w:szCs w:val="32"/>
          <w:highlight w:val="none"/>
          <w:lang w:eastAsia="zh-CN"/>
        </w:rPr>
      </w:pPr>
    </w:p>
    <w:p w14:paraId="13C4A450">
      <w:pPr>
        <w:pStyle w:val="17"/>
        <w:rPr>
          <w:rFonts w:hint="eastAsia" w:cs="Times New Roman" w:asciiTheme="minorEastAsia" w:hAnsiTheme="minorEastAsia" w:eastAsiaTheme="minorEastAsia"/>
          <w:b/>
          <w:color w:val="auto"/>
          <w:kern w:val="2"/>
          <w:sz w:val="32"/>
          <w:szCs w:val="32"/>
          <w:highlight w:val="none"/>
          <w:lang w:eastAsia="zh-CN"/>
        </w:rPr>
      </w:pPr>
    </w:p>
    <w:p w14:paraId="031D3982">
      <w:pPr>
        <w:pStyle w:val="17"/>
        <w:rPr>
          <w:rFonts w:hint="eastAsia" w:cs="Times New Roman" w:asciiTheme="minorEastAsia" w:hAnsiTheme="minorEastAsia" w:eastAsiaTheme="minorEastAsia"/>
          <w:b/>
          <w:color w:val="auto"/>
          <w:kern w:val="2"/>
          <w:sz w:val="32"/>
          <w:szCs w:val="32"/>
          <w:highlight w:val="none"/>
          <w:lang w:eastAsia="zh-CN"/>
        </w:rPr>
      </w:pPr>
    </w:p>
    <w:p w14:paraId="40B75754">
      <w:pPr>
        <w:pStyle w:val="17"/>
        <w:rPr>
          <w:rFonts w:hint="eastAsia" w:cs="Times New Roman" w:asciiTheme="minorEastAsia" w:hAnsiTheme="minorEastAsia" w:eastAsiaTheme="minorEastAsia"/>
          <w:b/>
          <w:color w:val="auto"/>
          <w:kern w:val="2"/>
          <w:sz w:val="32"/>
          <w:szCs w:val="32"/>
          <w:highlight w:val="none"/>
          <w:lang w:eastAsia="zh-CN"/>
        </w:rPr>
      </w:pPr>
    </w:p>
    <w:p w14:paraId="3FF914DC">
      <w:pPr>
        <w:pStyle w:val="17"/>
        <w:rPr>
          <w:rFonts w:hint="eastAsia" w:cs="Times New Roman" w:asciiTheme="minorEastAsia" w:hAnsiTheme="minorEastAsia" w:eastAsiaTheme="minorEastAsia"/>
          <w:b/>
          <w:color w:val="auto"/>
          <w:kern w:val="2"/>
          <w:sz w:val="32"/>
          <w:szCs w:val="32"/>
          <w:highlight w:val="none"/>
          <w:lang w:eastAsia="zh-CN"/>
        </w:rPr>
      </w:pPr>
    </w:p>
    <w:p w14:paraId="64841441">
      <w:pPr>
        <w:pStyle w:val="17"/>
        <w:rPr>
          <w:rFonts w:hint="eastAsia" w:cs="Times New Roman" w:asciiTheme="minorEastAsia" w:hAnsiTheme="minorEastAsia" w:eastAsiaTheme="minorEastAsia"/>
          <w:b/>
          <w:color w:val="auto"/>
          <w:kern w:val="2"/>
          <w:sz w:val="32"/>
          <w:szCs w:val="32"/>
          <w:highlight w:val="none"/>
          <w:lang w:eastAsia="zh-CN"/>
        </w:rPr>
      </w:pPr>
    </w:p>
    <w:p w14:paraId="4FCEF589">
      <w:pPr>
        <w:pStyle w:val="17"/>
        <w:rPr>
          <w:rFonts w:hint="eastAsia" w:cs="Times New Roman" w:asciiTheme="minorEastAsia" w:hAnsiTheme="minorEastAsia" w:eastAsiaTheme="minorEastAsia"/>
          <w:b/>
          <w:color w:val="auto"/>
          <w:kern w:val="2"/>
          <w:sz w:val="32"/>
          <w:szCs w:val="32"/>
          <w:highlight w:val="none"/>
          <w:lang w:eastAsia="zh-CN"/>
        </w:rPr>
      </w:pPr>
    </w:p>
    <w:p w14:paraId="4C73AE01">
      <w:pPr>
        <w:pStyle w:val="17"/>
        <w:rPr>
          <w:rFonts w:hint="eastAsia" w:cs="Times New Roman" w:asciiTheme="minorEastAsia" w:hAnsiTheme="minorEastAsia" w:eastAsiaTheme="minorEastAsia"/>
          <w:b/>
          <w:color w:val="auto"/>
          <w:kern w:val="2"/>
          <w:sz w:val="32"/>
          <w:szCs w:val="32"/>
          <w:highlight w:val="none"/>
          <w:lang w:eastAsia="zh-CN"/>
        </w:rPr>
      </w:pPr>
    </w:p>
    <w:p w14:paraId="5A4C3727">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1060B6F5">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71A6273F">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54017B1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3" w:firstLineChars="200"/>
        <w:jc w:val="center"/>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t>合同通用条款</w:t>
      </w:r>
    </w:p>
    <w:p w14:paraId="4679E9A9">
      <w:pPr>
        <w:spacing w:before="120" w:after="0" w:line="360" w:lineRule="exact"/>
        <w:jc w:val="both"/>
        <w:rPr>
          <w:rFonts w:ascii="宋体" w:hAnsi="宋体" w:cs="Times New Roman"/>
          <w:b/>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一、</w:t>
      </w:r>
      <w:r>
        <w:rPr>
          <w:rFonts w:hint="eastAsia" w:ascii="宋体" w:hAnsi="宋体" w:cs="Times New Roman"/>
          <w:b/>
          <w:color w:val="auto"/>
          <w:kern w:val="2"/>
          <w:sz w:val="21"/>
          <w:szCs w:val="21"/>
          <w:highlight w:val="none"/>
          <w:u w:val="none"/>
          <w:lang w:eastAsia="zh-CN"/>
        </w:rPr>
        <w:t>乙方承诺</w:t>
      </w:r>
    </w:p>
    <w:p w14:paraId="29F85C71">
      <w:pPr>
        <w:pStyle w:val="21"/>
        <w:numPr>
          <w:ilvl w:val="0"/>
          <w:numId w:val="0"/>
        </w:numPr>
        <w:spacing w:before="120" w:line="360" w:lineRule="exact"/>
        <w:ind w:left="66" w:leftChars="0" w:firstLine="420" w:firstLineChars="200"/>
        <w:rPr>
          <w:rFonts w:ascii="宋体" w:hAnsi="宋体"/>
          <w:b/>
          <w:color w:val="auto"/>
          <w:szCs w:val="21"/>
          <w:highlight w:val="none"/>
          <w:u w:val="singl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甲方</w:t>
      </w:r>
      <w:r>
        <w:rPr>
          <w:rFonts w:hint="eastAsia" w:ascii="宋体" w:hAnsi="宋体"/>
          <w:color w:val="auto"/>
          <w:szCs w:val="21"/>
          <w:highlight w:val="none"/>
        </w:rPr>
        <w:t>依据本合同条款向</w:t>
      </w:r>
      <w:r>
        <w:rPr>
          <w:rFonts w:hint="eastAsia" w:ascii="宋体" w:hAnsi="宋体"/>
          <w:color w:val="auto"/>
          <w:szCs w:val="21"/>
          <w:highlight w:val="none"/>
          <w:lang w:eastAsia="zh-CN"/>
        </w:rPr>
        <w:t>乙方</w:t>
      </w:r>
      <w:r>
        <w:rPr>
          <w:rFonts w:hint="eastAsia" w:ascii="宋体" w:hAnsi="宋体"/>
          <w:color w:val="auto"/>
          <w:szCs w:val="21"/>
          <w:highlight w:val="none"/>
        </w:rPr>
        <w:t>进行产品采购，</w:t>
      </w:r>
      <w:r>
        <w:rPr>
          <w:rFonts w:hint="eastAsia" w:ascii="宋体" w:hAnsi="宋体"/>
          <w:color w:val="auto"/>
          <w:szCs w:val="21"/>
          <w:highlight w:val="none"/>
          <w:lang w:eastAsia="zh-CN"/>
        </w:rPr>
        <w:t>乙方</w:t>
      </w:r>
      <w:r>
        <w:rPr>
          <w:rFonts w:hint="eastAsia" w:ascii="宋体" w:hAnsi="宋体"/>
          <w:color w:val="auto"/>
          <w:szCs w:val="21"/>
          <w:highlight w:val="none"/>
        </w:rPr>
        <w:t>同意依据本</w:t>
      </w:r>
      <w:r>
        <w:rPr>
          <w:rFonts w:ascii="宋体" w:hAnsi="宋体"/>
          <w:color w:val="auto"/>
          <w:szCs w:val="21"/>
          <w:highlight w:val="none"/>
        </w:rPr>
        <w:t>合同的约定</w:t>
      </w:r>
      <w:r>
        <w:rPr>
          <w:rFonts w:hint="eastAsia" w:ascii="宋体" w:hAnsi="宋体"/>
          <w:color w:val="auto"/>
          <w:szCs w:val="21"/>
          <w:highlight w:val="none"/>
        </w:rPr>
        <w:t>向</w:t>
      </w:r>
      <w:r>
        <w:rPr>
          <w:rFonts w:hint="eastAsia" w:ascii="宋体" w:hAnsi="宋体"/>
          <w:color w:val="auto"/>
          <w:szCs w:val="21"/>
          <w:highlight w:val="none"/>
          <w:lang w:eastAsia="zh-CN"/>
        </w:rPr>
        <w:t>甲方</w:t>
      </w:r>
      <w:r>
        <w:rPr>
          <w:rFonts w:ascii="宋体" w:hAnsi="宋体"/>
          <w:color w:val="auto"/>
          <w:szCs w:val="21"/>
          <w:highlight w:val="none"/>
        </w:rPr>
        <w:t>销售</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w:t>
      </w:r>
    </w:p>
    <w:p w14:paraId="122D6E72">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乙方</w:t>
      </w:r>
      <w:r>
        <w:rPr>
          <w:rFonts w:hint="eastAsia" w:ascii="宋体" w:hAnsi="宋体"/>
          <w:color w:val="auto"/>
          <w:szCs w:val="21"/>
          <w:highlight w:val="none"/>
        </w:rPr>
        <w:t>理解并同意，在适用的管辖范围内已被合法授权从事经营并将应</w:t>
      </w:r>
      <w:r>
        <w:rPr>
          <w:rFonts w:hint="eastAsia" w:ascii="宋体" w:hAnsi="宋体"/>
          <w:color w:val="auto"/>
          <w:szCs w:val="21"/>
          <w:highlight w:val="none"/>
          <w:lang w:eastAsia="zh-CN"/>
        </w:rPr>
        <w:t>甲方</w:t>
      </w:r>
      <w:r>
        <w:rPr>
          <w:rFonts w:hint="eastAsia" w:ascii="宋体" w:hAnsi="宋体"/>
          <w:color w:val="auto"/>
          <w:szCs w:val="21"/>
          <w:highlight w:val="none"/>
        </w:rPr>
        <w:t>要求提供相</w:t>
      </w:r>
      <w:r>
        <w:rPr>
          <w:rFonts w:ascii="宋体" w:hAnsi="宋体"/>
          <w:color w:val="auto"/>
          <w:szCs w:val="21"/>
          <w:highlight w:val="none"/>
        </w:rPr>
        <w:t>关的</w:t>
      </w:r>
      <w:r>
        <w:rPr>
          <w:rFonts w:hint="eastAsia" w:ascii="宋体" w:hAnsi="宋体"/>
          <w:color w:val="auto"/>
          <w:szCs w:val="21"/>
          <w:highlight w:val="none"/>
        </w:rPr>
        <w:t>授权证明。如在任何时间，该等授权证明失效或未续授权，</w:t>
      </w:r>
      <w:r>
        <w:rPr>
          <w:rFonts w:hint="eastAsia" w:ascii="宋体" w:hAnsi="宋体"/>
          <w:color w:val="auto"/>
          <w:szCs w:val="21"/>
          <w:highlight w:val="none"/>
          <w:lang w:eastAsia="zh-CN"/>
        </w:rPr>
        <w:t>乙方</w:t>
      </w:r>
      <w:r>
        <w:rPr>
          <w:rFonts w:ascii="宋体" w:hAnsi="宋体"/>
          <w:color w:val="auto"/>
          <w:szCs w:val="21"/>
          <w:highlight w:val="none"/>
        </w:rPr>
        <w:t>应在</w:t>
      </w:r>
      <w:r>
        <w:rPr>
          <w:rFonts w:hint="eastAsia" w:ascii="宋体" w:hAnsi="宋体"/>
          <w:color w:val="auto"/>
          <w:szCs w:val="21"/>
          <w:highlight w:val="none"/>
          <w:lang w:eastAsia="zh-CN"/>
        </w:rPr>
        <w:t>甲方</w:t>
      </w:r>
      <w:r>
        <w:rPr>
          <w:rFonts w:ascii="宋体" w:hAnsi="宋体"/>
          <w:color w:val="auto"/>
          <w:szCs w:val="21"/>
          <w:highlight w:val="none"/>
        </w:rPr>
        <w:t>要求的时间内重新取得合法的授权证明，否则</w:t>
      </w:r>
      <w:r>
        <w:rPr>
          <w:rFonts w:hint="eastAsia" w:ascii="宋体" w:hAnsi="宋体"/>
          <w:color w:val="auto"/>
          <w:szCs w:val="21"/>
          <w:highlight w:val="none"/>
          <w:lang w:eastAsia="zh-CN"/>
        </w:rPr>
        <w:t>甲方</w:t>
      </w:r>
      <w:r>
        <w:rPr>
          <w:rFonts w:hint="eastAsia" w:ascii="宋体" w:hAnsi="宋体"/>
          <w:color w:val="auto"/>
          <w:szCs w:val="21"/>
          <w:highlight w:val="none"/>
        </w:rPr>
        <w:t>有权自行决定终止本合同而不</w:t>
      </w:r>
      <w:r>
        <w:rPr>
          <w:rFonts w:ascii="宋体" w:hAnsi="宋体"/>
          <w:color w:val="auto"/>
          <w:szCs w:val="21"/>
          <w:highlight w:val="none"/>
        </w:rPr>
        <w:t>视为</w:t>
      </w:r>
      <w:r>
        <w:rPr>
          <w:rFonts w:hint="eastAsia" w:ascii="宋体" w:hAnsi="宋体"/>
          <w:color w:val="auto"/>
          <w:szCs w:val="21"/>
          <w:highlight w:val="none"/>
          <w:lang w:eastAsia="zh-CN"/>
        </w:rPr>
        <w:t>甲方</w:t>
      </w:r>
      <w:r>
        <w:rPr>
          <w:rFonts w:ascii="宋体" w:hAnsi="宋体"/>
          <w:color w:val="auto"/>
          <w:szCs w:val="21"/>
          <w:highlight w:val="none"/>
        </w:rPr>
        <w:t>的违约，如</w:t>
      </w:r>
      <w:r>
        <w:rPr>
          <w:rFonts w:hint="eastAsia" w:ascii="宋体" w:hAnsi="宋体"/>
          <w:color w:val="auto"/>
          <w:szCs w:val="21"/>
          <w:highlight w:val="none"/>
        </w:rPr>
        <w:t>因</w:t>
      </w:r>
      <w:r>
        <w:rPr>
          <w:rFonts w:ascii="宋体" w:hAnsi="宋体"/>
          <w:color w:val="auto"/>
          <w:szCs w:val="21"/>
          <w:highlight w:val="none"/>
        </w:rPr>
        <w:t>此给</w:t>
      </w:r>
      <w:r>
        <w:rPr>
          <w:rFonts w:hint="eastAsia" w:ascii="宋体" w:hAnsi="宋体"/>
          <w:color w:val="auto"/>
          <w:szCs w:val="21"/>
          <w:highlight w:val="none"/>
          <w:lang w:eastAsia="zh-CN"/>
        </w:rPr>
        <w:t>甲方</w:t>
      </w:r>
      <w:r>
        <w:rPr>
          <w:rFonts w:ascii="宋体" w:hAnsi="宋体"/>
          <w:color w:val="auto"/>
          <w:szCs w:val="21"/>
          <w:highlight w:val="none"/>
        </w:rPr>
        <w:t>造成损失</w:t>
      </w:r>
      <w:r>
        <w:rPr>
          <w:rFonts w:hint="eastAsia" w:ascii="宋体" w:hAnsi="宋体"/>
          <w:color w:val="auto"/>
          <w:szCs w:val="21"/>
          <w:highlight w:val="none"/>
        </w:rPr>
        <w:t>的</w:t>
      </w:r>
      <w:r>
        <w:rPr>
          <w:rFonts w:ascii="宋体" w:hAnsi="宋体"/>
          <w:color w:val="auto"/>
          <w:szCs w:val="21"/>
          <w:highlight w:val="none"/>
        </w:rPr>
        <w:t>，</w:t>
      </w:r>
      <w:r>
        <w:rPr>
          <w:rFonts w:hint="eastAsia" w:ascii="宋体" w:hAnsi="宋体"/>
          <w:color w:val="auto"/>
          <w:szCs w:val="21"/>
          <w:highlight w:val="none"/>
          <w:lang w:eastAsia="zh-CN"/>
        </w:rPr>
        <w:t>甲方</w:t>
      </w:r>
      <w:r>
        <w:rPr>
          <w:rFonts w:ascii="宋体" w:hAnsi="宋体"/>
          <w:color w:val="auto"/>
          <w:szCs w:val="21"/>
          <w:highlight w:val="none"/>
        </w:rPr>
        <w:t>还有权要求</w:t>
      </w:r>
      <w:r>
        <w:rPr>
          <w:rFonts w:hint="eastAsia" w:ascii="宋体" w:hAnsi="宋体"/>
          <w:color w:val="auto"/>
          <w:szCs w:val="21"/>
          <w:highlight w:val="none"/>
          <w:lang w:eastAsia="zh-CN"/>
        </w:rPr>
        <w:t>乙方</w:t>
      </w:r>
      <w:r>
        <w:rPr>
          <w:rFonts w:ascii="宋体" w:hAnsi="宋体"/>
          <w:color w:val="auto"/>
          <w:szCs w:val="21"/>
          <w:highlight w:val="none"/>
        </w:rPr>
        <w:t>赔偿</w:t>
      </w:r>
      <w:r>
        <w:rPr>
          <w:rFonts w:hint="eastAsia" w:ascii="宋体" w:hAnsi="宋体"/>
          <w:color w:val="auto"/>
          <w:szCs w:val="21"/>
          <w:highlight w:val="none"/>
        </w:rPr>
        <w:t>该</w:t>
      </w:r>
      <w:r>
        <w:rPr>
          <w:rFonts w:ascii="宋体" w:hAnsi="宋体"/>
          <w:color w:val="auto"/>
          <w:szCs w:val="21"/>
          <w:highlight w:val="none"/>
        </w:rPr>
        <w:t>等损失</w:t>
      </w:r>
      <w:r>
        <w:rPr>
          <w:rFonts w:hint="eastAsia" w:ascii="宋体" w:hAnsi="宋体"/>
          <w:color w:val="auto"/>
          <w:szCs w:val="21"/>
          <w:highlight w:val="none"/>
        </w:rPr>
        <w:t>。</w:t>
      </w:r>
    </w:p>
    <w:p w14:paraId="2DE46073">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olor w:val="auto"/>
          <w:szCs w:val="21"/>
          <w:highlight w:val="none"/>
        </w:rPr>
        <w:t>应自行承担成本和费用确保产品和服务人员在履行本合同项下服务之前有适当的健康、安全以及其它方面的妥善安排。</w:t>
      </w:r>
    </w:p>
    <w:p w14:paraId="252B7959">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未获得</w:t>
      </w:r>
      <w:r>
        <w:rPr>
          <w:rFonts w:hint="eastAsia" w:ascii="宋体" w:hAnsi="宋体"/>
          <w:color w:val="auto"/>
          <w:szCs w:val="21"/>
          <w:highlight w:val="none"/>
          <w:lang w:eastAsia="zh-CN"/>
        </w:rPr>
        <w:t>甲方</w:t>
      </w:r>
      <w:r>
        <w:rPr>
          <w:rFonts w:hint="eastAsia" w:ascii="宋体" w:hAnsi="宋体"/>
          <w:color w:val="auto"/>
          <w:szCs w:val="21"/>
          <w:highlight w:val="none"/>
        </w:rPr>
        <w:t>的书面同意，</w:t>
      </w:r>
      <w:r>
        <w:rPr>
          <w:rFonts w:hint="eastAsia" w:ascii="宋体" w:hAnsi="宋体"/>
          <w:color w:val="auto"/>
          <w:szCs w:val="21"/>
          <w:highlight w:val="none"/>
          <w:lang w:eastAsia="zh-CN"/>
        </w:rPr>
        <w:t>乙方</w:t>
      </w:r>
      <w:r>
        <w:rPr>
          <w:rFonts w:hint="eastAsia" w:ascii="宋体" w:hAnsi="宋体"/>
          <w:color w:val="auto"/>
          <w:szCs w:val="21"/>
          <w:highlight w:val="none"/>
        </w:rPr>
        <w:t>不得向第三方发布或披露与本合同有关的任何细节。</w:t>
      </w:r>
    </w:p>
    <w:p w14:paraId="7D2720CB">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hint="eastAsia" w:ascii="宋体" w:hAnsi="宋体"/>
          <w:color w:val="auto"/>
          <w:szCs w:val="21"/>
          <w:highlight w:val="none"/>
        </w:rPr>
        <w:t>在此承诺将提供良好并具竞争力的服务，以满足</w:t>
      </w:r>
      <w:r>
        <w:rPr>
          <w:rFonts w:hint="eastAsia" w:ascii="宋体" w:hAnsi="宋体"/>
          <w:color w:val="auto"/>
          <w:szCs w:val="21"/>
          <w:highlight w:val="none"/>
          <w:lang w:eastAsia="zh-CN"/>
        </w:rPr>
        <w:t>甲方</w:t>
      </w:r>
      <w:r>
        <w:rPr>
          <w:rFonts w:hint="eastAsia" w:ascii="宋体" w:hAnsi="宋体"/>
          <w:color w:val="auto"/>
          <w:szCs w:val="21"/>
          <w:highlight w:val="none"/>
        </w:rPr>
        <w:t>的需要。</w:t>
      </w:r>
    </w:p>
    <w:p w14:paraId="47FF483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乙方</w:t>
      </w:r>
      <w:r>
        <w:rPr>
          <w:rFonts w:hint="eastAsia" w:ascii="宋体" w:hAnsi="宋体"/>
          <w:color w:val="auto"/>
          <w:szCs w:val="21"/>
          <w:highlight w:val="none"/>
        </w:rPr>
        <w:t>承诺并保证不制造、不经销任何假冒或者仿冒</w:t>
      </w:r>
      <w:r>
        <w:rPr>
          <w:rFonts w:hint="eastAsia" w:ascii="宋体" w:hAnsi="宋体"/>
          <w:color w:val="auto"/>
          <w:szCs w:val="21"/>
          <w:highlight w:val="none"/>
          <w:lang w:eastAsia="zh-CN"/>
        </w:rPr>
        <w:t>甲方</w:t>
      </w:r>
      <w:r>
        <w:rPr>
          <w:rFonts w:hint="eastAsia" w:ascii="宋体" w:hAnsi="宋体"/>
          <w:color w:val="auto"/>
          <w:szCs w:val="21"/>
          <w:highlight w:val="none"/>
        </w:rPr>
        <w:t>公司商标（图形或</w:t>
      </w:r>
      <w:r>
        <w:rPr>
          <w:rFonts w:ascii="宋体" w:hAnsi="宋体"/>
          <w:color w:val="auto"/>
          <w:szCs w:val="21"/>
          <w:highlight w:val="none"/>
        </w:rPr>
        <w:t>/和文字）与本协议产品相同、相似或相近的侵犯</w:t>
      </w:r>
      <w:r>
        <w:rPr>
          <w:rFonts w:hint="eastAsia" w:ascii="宋体" w:hAnsi="宋体"/>
          <w:color w:val="auto"/>
          <w:szCs w:val="21"/>
          <w:highlight w:val="none"/>
          <w:lang w:eastAsia="zh-CN"/>
        </w:rPr>
        <w:t>甲方</w:t>
      </w:r>
      <w:r>
        <w:rPr>
          <w:rFonts w:hint="eastAsia" w:ascii="宋体" w:hAnsi="宋体"/>
          <w:color w:val="auto"/>
          <w:szCs w:val="21"/>
          <w:highlight w:val="none"/>
        </w:rPr>
        <w:t>知识产权的产品。</w:t>
      </w:r>
      <w:r>
        <w:rPr>
          <w:rFonts w:hint="eastAsia" w:ascii="宋体" w:hAnsi="宋体"/>
          <w:color w:val="auto"/>
          <w:szCs w:val="21"/>
          <w:highlight w:val="none"/>
          <w:lang w:eastAsia="zh-CN"/>
        </w:rPr>
        <w:t>甲方</w:t>
      </w:r>
      <w:r>
        <w:rPr>
          <w:rFonts w:hint="eastAsia" w:ascii="宋体" w:hAnsi="宋体"/>
          <w:color w:val="auto"/>
          <w:szCs w:val="21"/>
          <w:highlight w:val="none"/>
        </w:rPr>
        <w:t>可就该等假冒、仿冒、违法销售等行为追究</w:t>
      </w:r>
      <w:r>
        <w:rPr>
          <w:rFonts w:hint="eastAsia" w:ascii="宋体" w:hAnsi="宋体"/>
          <w:color w:val="auto"/>
          <w:szCs w:val="21"/>
          <w:highlight w:val="none"/>
          <w:lang w:eastAsia="zh-CN"/>
        </w:rPr>
        <w:t>乙方</w:t>
      </w:r>
      <w:r>
        <w:rPr>
          <w:rFonts w:hint="eastAsia" w:ascii="宋体" w:hAnsi="宋体"/>
          <w:color w:val="auto"/>
          <w:szCs w:val="21"/>
          <w:highlight w:val="none"/>
        </w:rPr>
        <w:t>法律责</w:t>
      </w:r>
      <w:r>
        <w:rPr>
          <w:rFonts w:hint="eastAsia" w:ascii="宋体" w:hAnsi="宋体"/>
          <w:color w:val="auto"/>
          <w:szCs w:val="21"/>
          <w:highlight w:val="none"/>
          <w:lang w:val="en-US" w:eastAsia="zh-CN"/>
        </w:rPr>
        <w:t>任。</w:t>
      </w:r>
    </w:p>
    <w:p w14:paraId="53C0A38C">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color w:val="auto"/>
          <w:kern w:val="2"/>
          <w:sz w:val="21"/>
          <w:szCs w:val="21"/>
          <w:highlight w:val="none"/>
          <w:lang w:eastAsia="zh-CN"/>
        </w:rPr>
        <w:t>二、</w:t>
      </w:r>
      <w:r>
        <w:rPr>
          <w:rFonts w:hint="eastAsia" w:ascii="宋体" w:hAnsi="宋体" w:cs="Times New Roman"/>
          <w:b/>
          <w:color w:val="auto"/>
          <w:kern w:val="2"/>
          <w:sz w:val="21"/>
          <w:szCs w:val="21"/>
          <w:highlight w:val="none"/>
          <w:u w:val="none"/>
          <w:lang w:eastAsia="zh-CN"/>
        </w:rPr>
        <w:t>价格</w:t>
      </w:r>
    </w:p>
    <w:p w14:paraId="4CD447B1">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本合同专用条款约定的标的价格包含</w:t>
      </w:r>
      <w:r>
        <w:rPr>
          <w:rFonts w:hint="eastAsia" w:ascii="宋体" w:hAnsi="宋体"/>
          <w:color w:val="auto"/>
          <w:szCs w:val="21"/>
          <w:highlight w:val="none"/>
          <w:lang w:eastAsia="zh-CN"/>
        </w:rPr>
        <w:t>乙方</w:t>
      </w:r>
      <w:r>
        <w:rPr>
          <w:rFonts w:hint="eastAsia" w:ascii="宋体" w:hAnsi="宋体"/>
          <w:color w:val="auto"/>
          <w:szCs w:val="21"/>
          <w:highlight w:val="none"/>
        </w:rPr>
        <w:t>将合同产品送至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指定的交货地点并交付给</w:t>
      </w:r>
      <w:r>
        <w:rPr>
          <w:rFonts w:hint="eastAsia" w:ascii="宋体" w:hAnsi="宋体"/>
          <w:color w:val="auto"/>
          <w:szCs w:val="21"/>
          <w:highlight w:val="none"/>
          <w:lang w:eastAsia="zh-CN"/>
        </w:rPr>
        <w:t>甲方</w:t>
      </w:r>
      <w:r>
        <w:rPr>
          <w:rFonts w:hint="eastAsia" w:ascii="宋体" w:hAnsi="宋体"/>
          <w:color w:val="auto"/>
          <w:szCs w:val="21"/>
          <w:highlight w:val="none"/>
        </w:rPr>
        <w:t>之前的所有费用（包括但不限于成本及利润、税金、包装费、运输费、保险费、仓储费、损耗费、劳务费、工人工资等）和后续费用（包括但不限于后续的合同产品验收、合同产品的安装、调试、移交、试运行、初验及终验、属于质保范围的保修和维修、技术服务）及政府机构征收的一切税费。</w:t>
      </w:r>
    </w:p>
    <w:p w14:paraId="6F507B9C">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合同产品正常运转所必须的部件、构件、附件和配件即便未单独或整体列入本合同条款或附件清单中，也均应被视为包括在本合同及本合同总价中。</w:t>
      </w:r>
    </w:p>
    <w:p w14:paraId="566F1F8A">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除另有约定之情况下，</w:t>
      </w:r>
      <w:r>
        <w:rPr>
          <w:rFonts w:hint="eastAsia" w:ascii="宋体" w:hAnsi="宋体"/>
          <w:color w:val="auto"/>
          <w:szCs w:val="21"/>
          <w:highlight w:val="none"/>
          <w:lang w:eastAsia="zh-CN"/>
        </w:rPr>
        <w:t>乙方</w:t>
      </w:r>
      <w:r>
        <w:rPr>
          <w:rFonts w:hint="eastAsia" w:ascii="宋体" w:hAnsi="宋体"/>
          <w:color w:val="auto"/>
          <w:szCs w:val="21"/>
          <w:highlight w:val="none"/>
        </w:rPr>
        <w:t>于本合同项下履行约定义务过程中，所有不可或缺的附带工作所产生的费用，不论该等工作是否在本合同文件中予以说明，亦不论是否已在双方签订合同时予以预见均已被包含在总价中。</w:t>
      </w:r>
    </w:p>
    <w:p w14:paraId="3FC4D07B">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val="de-DE" w:eastAsia="zh-CN"/>
        </w:rPr>
        <w:t>乙方</w:t>
      </w:r>
      <w:r>
        <w:rPr>
          <w:rFonts w:hint="eastAsia" w:ascii="宋体" w:hAnsi="宋体"/>
          <w:color w:val="auto"/>
          <w:kern w:val="0"/>
          <w:szCs w:val="21"/>
          <w:highlight w:val="none"/>
          <w:lang w:val="de-DE" w:eastAsia="de-DE"/>
        </w:rPr>
        <w:t>承诺在合同生效前后两个月内</w:t>
      </w:r>
      <w:r>
        <w:rPr>
          <w:rFonts w:hint="eastAsia" w:ascii="宋体" w:hAnsi="宋体"/>
          <w:color w:val="auto"/>
          <w:kern w:val="0"/>
          <w:szCs w:val="21"/>
          <w:highlight w:val="none"/>
          <w:lang w:val="de-DE"/>
        </w:rPr>
        <w:t>，</w:t>
      </w:r>
      <w:r>
        <w:rPr>
          <w:rFonts w:hint="eastAsia" w:ascii="宋体" w:hAnsi="宋体"/>
          <w:color w:val="auto"/>
          <w:kern w:val="0"/>
          <w:szCs w:val="21"/>
          <w:highlight w:val="none"/>
          <w:lang w:val="de-DE" w:eastAsia="de-DE"/>
        </w:rPr>
        <w:t>本合同项下产品价格不高于在</w:t>
      </w:r>
      <w:r>
        <w:rPr>
          <w:rFonts w:hint="eastAsia" w:ascii="宋体" w:hAnsi="宋体"/>
          <w:color w:val="auto"/>
          <w:kern w:val="0"/>
          <w:szCs w:val="21"/>
          <w:highlight w:val="none"/>
          <w:lang w:val="de-DE"/>
        </w:rPr>
        <w:t>同等</w:t>
      </w:r>
      <w:r>
        <w:rPr>
          <w:rFonts w:hint="eastAsia" w:ascii="宋体" w:hAnsi="宋体"/>
          <w:color w:val="auto"/>
          <w:kern w:val="0"/>
          <w:szCs w:val="21"/>
          <w:highlight w:val="none"/>
          <w:lang w:val="de-DE" w:eastAsia="de-DE"/>
        </w:rPr>
        <w:t>交易条件下</w:t>
      </w:r>
      <w:r>
        <w:rPr>
          <w:rFonts w:hint="eastAsia" w:ascii="宋体" w:hAnsi="宋体"/>
          <w:color w:val="auto"/>
          <w:kern w:val="0"/>
          <w:szCs w:val="21"/>
          <w:highlight w:val="none"/>
          <w:lang w:val="de-DE"/>
        </w:rPr>
        <w:t>该产品在公开市场上的交易价格（含报价）。</w:t>
      </w:r>
      <w:r>
        <w:rPr>
          <w:rFonts w:hint="eastAsia" w:ascii="宋体" w:hAnsi="宋体"/>
          <w:color w:val="auto"/>
          <w:szCs w:val="21"/>
          <w:highlight w:val="none"/>
          <w:lang w:eastAsia="zh-CN"/>
        </w:rPr>
        <w:t>乙方</w:t>
      </w:r>
      <w:r>
        <w:rPr>
          <w:rFonts w:ascii="宋体" w:hAnsi="宋体"/>
          <w:color w:val="auto"/>
          <w:szCs w:val="21"/>
          <w:highlight w:val="none"/>
        </w:rPr>
        <w:t>违反上述承诺的</w:t>
      </w:r>
      <w:r>
        <w:rPr>
          <w:rFonts w:hint="eastAsia" w:ascii="宋体" w:hAnsi="宋体"/>
          <w:color w:val="auto"/>
          <w:szCs w:val="21"/>
          <w:highlight w:val="none"/>
        </w:rPr>
        <w:t>，</w:t>
      </w:r>
      <w:r>
        <w:rPr>
          <w:rFonts w:ascii="宋体" w:hAnsi="宋体"/>
          <w:color w:val="auto"/>
          <w:szCs w:val="21"/>
          <w:highlight w:val="none"/>
        </w:rPr>
        <w:t>应当按合同专用条款约定之</w:t>
      </w:r>
      <w:r>
        <w:rPr>
          <w:rFonts w:hint="eastAsia" w:ascii="宋体" w:hAnsi="宋体"/>
          <w:color w:val="auto"/>
          <w:szCs w:val="21"/>
          <w:highlight w:val="none"/>
          <w:lang w:eastAsia="zh-CN"/>
        </w:rPr>
        <w:t>甲方</w:t>
      </w:r>
      <w:r>
        <w:rPr>
          <w:rFonts w:ascii="宋体" w:hAnsi="宋体"/>
          <w:color w:val="auto"/>
          <w:szCs w:val="21"/>
          <w:highlight w:val="none"/>
        </w:rPr>
        <w:t>采购价格与该</w:t>
      </w:r>
      <w:r>
        <w:rPr>
          <w:rFonts w:hint="eastAsia" w:ascii="宋体" w:hAnsi="宋体"/>
          <w:color w:val="auto"/>
          <w:szCs w:val="21"/>
          <w:highlight w:val="none"/>
        </w:rPr>
        <w:t>较</w:t>
      </w:r>
      <w:r>
        <w:rPr>
          <w:rFonts w:ascii="宋体" w:hAnsi="宋体"/>
          <w:color w:val="auto"/>
          <w:szCs w:val="21"/>
          <w:highlight w:val="none"/>
        </w:rPr>
        <w:t>低价之间差</w:t>
      </w:r>
      <w:r>
        <w:rPr>
          <w:rFonts w:hint="eastAsia" w:ascii="宋体" w:hAnsi="宋体"/>
          <w:color w:val="auto"/>
          <w:szCs w:val="21"/>
          <w:highlight w:val="none"/>
        </w:rPr>
        <w:t>额</w:t>
      </w:r>
      <w:r>
        <w:rPr>
          <w:rFonts w:ascii="宋体" w:hAnsi="宋体"/>
          <w:color w:val="auto"/>
          <w:szCs w:val="21"/>
          <w:highlight w:val="none"/>
        </w:rPr>
        <w:t>的两倍向</w:t>
      </w:r>
      <w:r>
        <w:rPr>
          <w:rFonts w:hint="eastAsia" w:ascii="宋体" w:hAnsi="宋体"/>
          <w:color w:val="auto"/>
          <w:szCs w:val="21"/>
          <w:highlight w:val="none"/>
          <w:lang w:eastAsia="zh-CN"/>
        </w:rPr>
        <w:t>甲方</w:t>
      </w:r>
      <w:r>
        <w:rPr>
          <w:rFonts w:ascii="宋体" w:hAnsi="宋体"/>
          <w:color w:val="auto"/>
          <w:szCs w:val="21"/>
          <w:highlight w:val="none"/>
        </w:rPr>
        <w:t>支付违约金</w:t>
      </w:r>
      <w:r>
        <w:rPr>
          <w:rFonts w:hint="eastAsia" w:ascii="宋体" w:hAnsi="宋体"/>
          <w:color w:val="auto"/>
          <w:szCs w:val="21"/>
          <w:highlight w:val="none"/>
        </w:rPr>
        <w:t>。</w:t>
      </w:r>
    </w:p>
    <w:p w14:paraId="07001E44">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ascii="宋体" w:hAnsi="宋体"/>
          <w:color w:val="auto"/>
          <w:szCs w:val="21"/>
          <w:highlight w:val="none"/>
        </w:rPr>
        <w:t>同意将本合同项下应付款项用于抵扣</w:t>
      </w:r>
      <w:r>
        <w:rPr>
          <w:rFonts w:hint="eastAsia" w:ascii="宋体" w:hAnsi="宋体"/>
          <w:color w:val="auto"/>
          <w:szCs w:val="21"/>
          <w:highlight w:val="none"/>
        </w:rPr>
        <w:t>本合</w:t>
      </w:r>
      <w:r>
        <w:rPr>
          <w:rFonts w:ascii="宋体" w:hAnsi="宋体"/>
          <w:color w:val="auto"/>
          <w:szCs w:val="21"/>
          <w:highlight w:val="none"/>
        </w:rPr>
        <w:t>同项下</w:t>
      </w:r>
      <w:r>
        <w:rPr>
          <w:rFonts w:hint="eastAsia" w:ascii="宋体" w:hAnsi="宋体"/>
          <w:color w:val="auto"/>
          <w:szCs w:val="21"/>
          <w:highlight w:val="none"/>
          <w:lang w:eastAsia="zh-CN"/>
        </w:rPr>
        <w:t>乙方</w:t>
      </w:r>
      <w:r>
        <w:rPr>
          <w:rFonts w:hint="eastAsia" w:ascii="宋体" w:hAnsi="宋体"/>
          <w:color w:val="auto"/>
          <w:szCs w:val="21"/>
          <w:highlight w:val="none"/>
        </w:rPr>
        <w:t>拖欠</w:t>
      </w:r>
      <w:r>
        <w:rPr>
          <w:rFonts w:hint="eastAsia" w:ascii="宋体" w:hAnsi="宋体"/>
          <w:color w:val="auto"/>
          <w:szCs w:val="21"/>
          <w:highlight w:val="none"/>
          <w:lang w:eastAsia="zh-CN"/>
        </w:rPr>
        <w:t>甲方</w:t>
      </w:r>
      <w:r>
        <w:rPr>
          <w:rFonts w:hint="eastAsia" w:ascii="宋体" w:hAnsi="宋体"/>
          <w:color w:val="auto"/>
          <w:szCs w:val="21"/>
          <w:highlight w:val="none"/>
        </w:rPr>
        <w:t>的任何款项（如有，不限于违约金、赔偿金等）。</w:t>
      </w:r>
    </w:p>
    <w:p w14:paraId="3EC9E14A">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三、</w:t>
      </w:r>
      <w:r>
        <w:rPr>
          <w:rFonts w:hint="eastAsia" w:ascii="宋体" w:hAnsi="宋体" w:cs="Times New Roman"/>
          <w:b/>
          <w:color w:val="auto"/>
          <w:kern w:val="2"/>
          <w:sz w:val="21"/>
          <w:szCs w:val="21"/>
          <w:highlight w:val="none"/>
          <w:u w:val="none"/>
          <w:lang w:eastAsia="zh-CN"/>
        </w:rPr>
        <w:t>包装和运输</w:t>
      </w:r>
    </w:p>
    <w:p w14:paraId="398C88FB">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ascii="宋体" w:hAnsi="宋体"/>
          <w:color w:val="auto"/>
          <w:szCs w:val="21"/>
          <w:highlight w:val="none"/>
        </w:rPr>
        <w:t>应提供合同产品运送至约定收货地址所需要的包装且保证相关包装材料坚固。根据合同产品特点和要求，</w:t>
      </w:r>
      <w:r>
        <w:rPr>
          <w:rFonts w:hint="eastAsia" w:ascii="宋体" w:hAnsi="宋体"/>
          <w:color w:val="auto"/>
          <w:szCs w:val="21"/>
          <w:highlight w:val="none"/>
          <w:lang w:eastAsia="zh-CN"/>
        </w:rPr>
        <w:t>乙方</w:t>
      </w:r>
      <w:r>
        <w:rPr>
          <w:rFonts w:ascii="宋体" w:hAnsi="宋体"/>
          <w:color w:val="auto"/>
          <w:szCs w:val="21"/>
          <w:highlight w:val="none"/>
        </w:rPr>
        <w:t>应采取防潮、防晒、防震、防压、防水及防止其他损坏的必要保护措施，从而保证合同产品免受雨水、潮湿、震荡和撞击的损坏，使其在正常装卸和搬运的条件下能够安全无损地抵达安装现场。相关合同产品的卸货工作由</w:t>
      </w:r>
      <w:r>
        <w:rPr>
          <w:rFonts w:hint="eastAsia" w:ascii="宋体" w:hAnsi="宋体"/>
          <w:color w:val="auto"/>
          <w:szCs w:val="21"/>
          <w:highlight w:val="none"/>
          <w:lang w:eastAsia="zh-CN"/>
        </w:rPr>
        <w:t>乙方</w:t>
      </w:r>
      <w:r>
        <w:rPr>
          <w:rFonts w:ascii="宋体" w:hAnsi="宋体"/>
          <w:color w:val="auto"/>
          <w:szCs w:val="21"/>
          <w:highlight w:val="none"/>
        </w:rPr>
        <w:t>负责完成。</w:t>
      </w:r>
    </w:p>
    <w:p w14:paraId="6087AB16">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如因</w:t>
      </w:r>
      <w:r>
        <w:rPr>
          <w:rFonts w:hint="eastAsia" w:ascii="宋体" w:hAnsi="宋体"/>
          <w:color w:val="auto"/>
          <w:szCs w:val="21"/>
          <w:highlight w:val="none"/>
          <w:lang w:eastAsia="zh-CN"/>
        </w:rPr>
        <w:t>乙方</w:t>
      </w:r>
      <w:r>
        <w:rPr>
          <w:rFonts w:ascii="宋体" w:hAnsi="宋体"/>
          <w:color w:val="auto"/>
          <w:szCs w:val="21"/>
          <w:highlight w:val="none"/>
        </w:rPr>
        <w:t>在发货前未采取适当包装和/或不充分的保护措施而造成合同产品及配套材料的损坏或丢失，</w:t>
      </w:r>
      <w:r>
        <w:rPr>
          <w:rFonts w:hint="eastAsia" w:ascii="宋体" w:hAnsi="宋体"/>
          <w:color w:val="auto"/>
          <w:szCs w:val="21"/>
          <w:highlight w:val="none"/>
          <w:lang w:eastAsia="zh-CN"/>
        </w:rPr>
        <w:t>甲方</w:t>
      </w:r>
      <w:r>
        <w:rPr>
          <w:rFonts w:hint="eastAsia" w:ascii="宋体" w:hAnsi="宋体"/>
          <w:color w:val="auto"/>
          <w:szCs w:val="21"/>
          <w:highlight w:val="none"/>
        </w:rPr>
        <w:t>有权拒收或</w:t>
      </w:r>
      <w:r>
        <w:rPr>
          <w:rFonts w:ascii="宋体" w:hAnsi="宋体"/>
          <w:color w:val="auto"/>
          <w:szCs w:val="21"/>
          <w:highlight w:val="none"/>
        </w:rPr>
        <w:t>由</w:t>
      </w:r>
      <w:r>
        <w:rPr>
          <w:rFonts w:hint="eastAsia" w:ascii="宋体" w:hAnsi="宋体"/>
          <w:color w:val="auto"/>
          <w:szCs w:val="21"/>
          <w:highlight w:val="none"/>
          <w:lang w:eastAsia="zh-CN"/>
        </w:rPr>
        <w:t>乙方</w:t>
      </w:r>
      <w:r>
        <w:rPr>
          <w:rFonts w:ascii="宋体" w:hAnsi="宋体"/>
          <w:color w:val="auto"/>
          <w:szCs w:val="21"/>
          <w:highlight w:val="none"/>
        </w:rPr>
        <w:t>负责更换，并承担</w:t>
      </w:r>
      <w:r>
        <w:rPr>
          <w:rFonts w:hint="eastAsia" w:ascii="宋体" w:hAnsi="宋体"/>
          <w:color w:val="auto"/>
          <w:szCs w:val="21"/>
          <w:highlight w:val="none"/>
        </w:rPr>
        <w:t>违约责任及</w:t>
      </w:r>
      <w:r>
        <w:rPr>
          <w:rFonts w:ascii="宋体" w:hAnsi="宋体"/>
          <w:color w:val="auto"/>
          <w:szCs w:val="21"/>
          <w:highlight w:val="none"/>
        </w:rPr>
        <w:t>因此造成的延误责任以及由此导致</w:t>
      </w:r>
      <w:r>
        <w:rPr>
          <w:rFonts w:hint="eastAsia" w:ascii="宋体" w:hAnsi="宋体"/>
          <w:color w:val="auto"/>
          <w:szCs w:val="21"/>
          <w:highlight w:val="none"/>
          <w:lang w:eastAsia="zh-CN"/>
        </w:rPr>
        <w:t>甲方</w:t>
      </w:r>
      <w:r>
        <w:rPr>
          <w:rFonts w:ascii="宋体" w:hAnsi="宋体"/>
          <w:color w:val="auto"/>
          <w:szCs w:val="21"/>
          <w:highlight w:val="none"/>
        </w:rPr>
        <w:t>的经济损失。</w:t>
      </w:r>
    </w:p>
    <w:p w14:paraId="6B85E54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ascii="宋体" w:hAnsi="宋体"/>
          <w:color w:val="auto"/>
          <w:szCs w:val="21"/>
          <w:highlight w:val="none"/>
        </w:rPr>
        <w:t>应选择适合</w:t>
      </w:r>
      <w:r>
        <w:rPr>
          <w:rFonts w:hint="eastAsia" w:ascii="宋体" w:hAnsi="宋体"/>
          <w:color w:val="auto"/>
          <w:szCs w:val="21"/>
          <w:highlight w:val="none"/>
        </w:rPr>
        <w:t>合</w:t>
      </w:r>
      <w:r>
        <w:rPr>
          <w:rFonts w:ascii="宋体" w:hAnsi="宋体"/>
          <w:color w:val="auto"/>
          <w:szCs w:val="21"/>
          <w:highlight w:val="none"/>
        </w:rPr>
        <w:t>同产</w:t>
      </w:r>
      <w:r>
        <w:rPr>
          <w:rFonts w:hint="eastAsia" w:ascii="宋体" w:hAnsi="宋体"/>
          <w:color w:val="auto"/>
          <w:szCs w:val="21"/>
          <w:highlight w:val="none"/>
        </w:rPr>
        <w:t>品</w:t>
      </w:r>
      <w:r>
        <w:rPr>
          <w:rFonts w:ascii="宋体" w:hAnsi="宋体"/>
          <w:color w:val="auto"/>
          <w:szCs w:val="21"/>
          <w:highlight w:val="none"/>
        </w:rPr>
        <w:t>的方式运输</w:t>
      </w:r>
      <w:r>
        <w:rPr>
          <w:rFonts w:hint="eastAsia" w:ascii="宋体" w:hAnsi="宋体"/>
          <w:color w:val="auto"/>
          <w:szCs w:val="21"/>
          <w:highlight w:val="none"/>
        </w:rPr>
        <w:t>，如由于不可归责于任何一方的意外事件造成本合同产品在运输过程中丢失和</w:t>
      </w:r>
      <w:r>
        <w:rPr>
          <w:rFonts w:ascii="宋体" w:hAnsi="宋体"/>
          <w:color w:val="auto"/>
          <w:szCs w:val="21"/>
          <w:highlight w:val="none"/>
        </w:rPr>
        <w:t>/或损坏，</w:t>
      </w:r>
      <w:r>
        <w:rPr>
          <w:rFonts w:hint="eastAsia" w:ascii="宋体" w:hAnsi="宋体"/>
          <w:color w:val="auto"/>
          <w:szCs w:val="21"/>
          <w:highlight w:val="none"/>
          <w:lang w:eastAsia="zh-CN"/>
        </w:rPr>
        <w:t>乙方</w:t>
      </w:r>
      <w:r>
        <w:rPr>
          <w:rFonts w:ascii="宋体" w:hAnsi="宋体"/>
          <w:color w:val="auto"/>
          <w:szCs w:val="21"/>
          <w:highlight w:val="none"/>
        </w:rPr>
        <w:t>应尽快补齐丢失和/或损坏的产品及配套材料以使本合同得以及时、完整履行。由此造成</w:t>
      </w:r>
      <w:r>
        <w:rPr>
          <w:rFonts w:hint="eastAsia" w:ascii="宋体" w:hAnsi="宋体"/>
          <w:color w:val="auto"/>
          <w:szCs w:val="21"/>
          <w:highlight w:val="none"/>
          <w:lang w:eastAsia="zh-CN"/>
        </w:rPr>
        <w:t>甲方</w:t>
      </w:r>
      <w:r>
        <w:rPr>
          <w:rFonts w:ascii="宋体" w:hAnsi="宋体"/>
          <w:color w:val="auto"/>
          <w:szCs w:val="21"/>
          <w:highlight w:val="none"/>
        </w:rPr>
        <w:t>损失的，双方按照公平原则协商处理。</w:t>
      </w:r>
    </w:p>
    <w:p w14:paraId="208F1483">
      <w:pPr>
        <w:spacing w:before="120" w:after="0" w:line="360" w:lineRule="exact"/>
        <w:jc w:val="both"/>
        <w:rPr>
          <w:rFonts w:ascii="宋体" w:hAnsi="宋体" w:cs="Times New Roman"/>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四、</w:t>
      </w:r>
      <w:r>
        <w:rPr>
          <w:rFonts w:hint="eastAsia" w:ascii="宋体" w:hAnsi="宋体" w:cs="Times New Roman"/>
          <w:b/>
          <w:color w:val="auto"/>
          <w:kern w:val="2"/>
          <w:sz w:val="21"/>
          <w:szCs w:val="21"/>
          <w:highlight w:val="none"/>
          <w:u w:val="none"/>
          <w:lang w:eastAsia="zh-CN"/>
        </w:rPr>
        <w:t>交货与验收</w:t>
      </w:r>
    </w:p>
    <w:p w14:paraId="7840E41D">
      <w:pPr>
        <w:pStyle w:val="21"/>
        <w:numPr>
          <w:ilvl w:val="0"/>
          <w:numId w:val="0"/>
        </w:numPr>
        <w:spacing w:before="120" w:line="360" w:lineRule="exact"/>
        <w:ind w:left="66" w:leftChars="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w:t>
      </w:r>
    </w:p>
    <w:p w14:paraId="2D843CDF">
      <w:pPr>
        <w:pStyle w:val="21"/>
        <w:numPr>
          <w:ilvl w:val="0"/>
          <w:numId w:val="0"/>
        </w:numPr>
        <w:tabs>
          <w:tab w:val="left" w:pos="993"/>
        </w:tabs>
        <w:spacing w:before="120" w:line="360" w:lineRule="exact"/>
        <w:ind w:left="567" w:leftChars="0" w:hanging="567" w:firstLineChars="0"/>
        <w:rPr>
          <w:rFonts w:ascii="宋体" w:hAnsi="宋体"/>
          <w:color w:val="auto"/>
          <w:szCs w:val="21"/>
          <w:highlight w:val="none"/>
        </w:rPr>
      </w:pPr>
      <w:r>
        <w:rPr>
          <w:rFonts w:hint="default" w:ascii="Arial" w:hAnsi="Arial" w:eastAsia="Arial" w:cs="Arial"/>
          <w:snapToGrid w:val="0"/>
          <w:color w:val="auto"/>
          <w:sz w:val="21"/>
          <w:szCs w:val="21"/>
          <w:lang w:val="en-US" w:eastAsia="zh-CN" w:bidi="ar-SA"/>
        </w:rPr>
        <w:t>（1）</w:t>
      </w:r>
      <w:r>
        <w:rPr>
          <w:rFonts w:hint="eastAsia" w:ascii="宋体" w:hAnsi="宋体"/>
          <w:color w:val="auto"/>
          <w:szCs w:val="21"/>
          <w:highlight w:val="none"/>
          <w:lang w:eastAsia="zh-CN"/>
        </w:rPr>
        <w:t>乙方</w:t>
      </w:r>
      <w:r>
        <w:rPr>
          <w:rFonts w:hint="eastAsia" w:ascii="宋体" w:hAnsi="宋体"/>
          <w:color w:val="auto"/>
          <w:szCs w:val="21"/>
          <w:highlight w:val="none"/>
        </w:rPr>
        <w:t>应当于专用条款</w:t>
      </w:r>
      <w:r>
        <w:rPr>
          <w:rFonts w:ascii="宋体" w:hAnsi="宋体"/>
          <w:color w:val="auto"/>
          <w:szCs w:val="21"/>
          <w:highlight w:val="none"/>
        </w:rPr>
        <w:t>约定的</w:t>
      </w:r>
      <w:r>
        <w:rPr>
          <w:rFonts w:hint="eastAsia" w:ascii="宋体" w:hAnsi="宋体"/>
          <w:color w:val="auto"/>
          <w:szCs w:val="21"/>
          <w:highlight w:val="none"/>
        </w:rPr>
        <w:t>交货日前</w:t>
      </w:r>
      <w:r>
        <w:rPr>
          <w:rFonts w:ascii="宋体" w:hAnsi="宋体"/>
          <w:color w:val="auto"/>
          <w:szCs w:val="21"/>
          <w:highlight w:val="none"/>
        </w:rPr>
        <w:t>将合同产品运送至</w:t>
      </w:r>
      <w:r>
        <w:rPr>
          <w:rFonts w:hint="eastAsia" w:ascii="宋体" w:hAnsi="宋体"/>
          <w:color w:val="auto"/>
          <w:szCs w:val="21"/>
          <w:highlight w:val="none"/>
          <w:lang w:eastAsia="zh-CN"/>
        </w:rPr>
        <w:t>甲方</w:t>
      </w:r>
      <w:r>
        <w:rPr>
          <w:rFonts w:ascii="宋体" w:hAnsi="宋体"/>
          <w:color w:val="auto"/>
          <w:szCs w:val="21"/>
          <w:highlight w:val="none"/>
        </w:rPr>
        <w:t>指定收货地点</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在交货前应通知</w:t>
      </w:r>
      <w:r>
        <w:rPr>
          <w:rFonts w:hint="eastAsia" w:ascii="宋体" w:hAnsi="宋体"/>
          <w:color w:val="auto"/>
          <w:szCs w:val="21"/>
          <w:highlight w:val="none"/>
          <w:lang w:eastAsia="zh-CN"/>
        </w:rPr>
        <w:t>甲方</w:t>
      </w:r>
      <w:r>
        <w:rPr>
          <w:rFonts w:hint="eastAsia" w:ascii="宋体" w:hAnsi="宋体"/>
          <w:color w:val="auto"/>
          <w:szCs w:val="21"/>
          <w:highlight w:val="none"/>
        </w:rPr>
        <w:t>准备收货</w:t>
      </w:r>
      <w:r>
        <w:rPr>
          <w:rFonts w:ascii="宋体" w:hAnsi="宋体"/>
          <w:color w:val="auto"/>
          <w:szCs w:val="21"/>
          <w:highlight w:val="none"/>
        </w:rPr>
        <w:t>,否则</w:t>
      </w:r>
      <w:r>
        <w:rPr>
          <w:rFonts w:hint="eastAsia" w:ascii="宋体" w:hAnsi="宋体"/>
          <w:color w:val="auto"/>
          <w:szCs w:val="21"/>
          <w:highlight w:val="none"/>
          <w:lang w:eastAsia="zh-CN"/>
        </w:rPr>
        <w:t>甲方</w:t>
      </w:r>
      <w:r>
        <w:rPr>
          <w:rFonts w:ascii="宋体" w:hAnsi="宋体"/>
          <w:color w:val="auto"/>
          <w:szCs w:val="21"/>
          <w:highlight w:val="none"/>
        </w:rPr>
        <w:t>有权拒绝接收。</w:t>
      </w:r>
      <w:r>
        <w:rPr>
          <w:rFonts w:hint="eastAsia" w:ascii="宋体" w:hAnsi="宋体"/>
          <w:color w:val="auto"/>
          <w:szCs w:val="21"/>
          <w:highlight w:val="none"/>
          <w:lang w:eastAsia="zh-CN"/>
        </w:rPr>
        <w:t>甲方</w:t>
      </w:r>
      <w:r>
        <w:rPr>
          <w:rFonts w:hint="eastAsia" w:ascii="宋体" w:hAnsi="宋体"/>
          <w:color w:val="auto"/>
          <w:szCs w:val="21"/>
          <w:highlight w:val="none"/>
        </w:rPr>
        <w:t>要求延迟交货的应当在交货日前三</w:t>
      </w:r>
      <w:r>
        <w:rPr>
          <w:rFonts w:ascii="宋体" w:hAnsi="宋体"/>
          <w:color w:val="auto"/>
          <w:szCs w:val="21"/>
          <w:highlight w:val="none"/>
        </w:rPr>
        <w:t>天通知</w:t>
      </w:r>
      <w:r>
        <w:rPr>
          <w:rFonts w:hint="eastAsia" w:ascii="宋体" w:hAnsi="宋体"/>
          <w:color w:val="auto"/>
          <w:szCs w:val="21"/>
          <w:highlight w:val="none"/>
          <w:lang w:eastAsia="zh-CN"/>
        </w:rPr>
        <w:t>乙方</w:t>
      </w:r>
      <w:r>
        <w:rPr>
          <w:rFonts w:ascii="宋体" w:hAnsi="宋体"/>
          <w:color w:val="auto"/>
          <w:szCs w:val="21"/>
          <w:highlight w:val="none"/>
        </w:rPr>
        <w:t>。</w:t>
      </w:r>
    </w:p>
    <w:p w14:paraId="31293AA5">
      <w:pPr>
        <w:pStyle w:val="21"/>
        <w:numPr>
          <w:ilvl w:val="0"/>
          <w:numId w:val="0"/>
        </w:numPr>
        <w:spacing w:before="120" w:line="360" w:lineRule="exact"/>
        <w:ind w:left="567" w:leftChars="0" w:hanging="567" w:firstLineChars="0"/>
        <w:rPr>
          <w:rFonts w:ascii="宋体" w:hAnsi="宋体"/>
          <w:color w:val="auto"/>
          <w:szCs w:val="21"/>
          <w:highlight w:val="none"/>
        </w:rPr>
      </w:pPr>
      <w:r>
        <w:rPr>
          <w:rFonts w:hint="default" w:ascii="Arial" w:hAnsi="Arial" w:eastAsia="Arial" w:cs="Arial"/>
          <w:snapToGrid w:val="0"/>
          <w:color w:val="auto"/>
          <w:sz w:val="21"/>
          <w:szCs w:val="21"/>
          <w:lang w:val="en-US" w:eastAsia="zh-CN" w:bidi="ar-SA"/>
        </w:rPr>
        <w:t>（2）</w:t>
      </w:r>
      <w:r>
        <w:rPr>
          <w:rFonts w:hint="eastAsia" w:ascii="宋体" w:hAnsi="宋体"/>
          <w:color w:val="auto"/>
          <w:szCs w:val="21"/>
          <w:highlight w:val="none"/>
        </w:rPr>
        <w:t>交货时，合</w:t>
      </w:r>
      <w:r>
        <w:rPr>
          <w:rFonts w:ascii="宋体" w:hAnsi="宋体"/>
          <w:color w:val="auto"/>
          <w:szCs w:val="21"/>
          <w:highlight w:val="none"/>
        </w:rPr>
        <w:t>同</w:t>
      </w:r>
      <w:r>
        <w:rPr>
          <w:rFonts w:hint="eastAsia" w:ascii="宋体" w:hAnsi="宋体"/>
          <w:color w:val="auto"/>
          <w:szCs w:val="21"/>
          <w:highlight w:val="none"/>
        </w:rPr>
        <w:t>产品须带有包含合同</w:t>
      </w:r>
      <w:r>
        <w:rPr>
          <w:rFonts w:ascii="宋体" w:hAnsi="宋体"/>
          <w:color w:val="auto"/>
          <w:szCs w:val="21"/>
          <w:highlight w:val="none"/>
        </w:rPr>
        <w:t>产品</w:t>
      </w:r>
      <w:r>
        <w:rPr>
          <w:rFonts w:hint="eastAsia" w:ascii="宋体" w:hAnsi="宋体"/>
          <w:color w:val="auto"/>
          <w:szCs w:val="21"/>
          <w:highlight w:val="none"/>
        </w:rPr>
        <w:t>名称、数量、机组号、图号等</w:t>
      </w:r>
      <w:r>
        <w:rPr>
          <w:rFonts w:ascii="宋体" w:hAnsi="宋体"/>
          <w:color w:val="auto"/>
          <w:szCs w:val="21"/>
          <w:highlight w:val="none"/>
        </w:rPr>
        <w:t>相关</w:t>
      </w:r>
      <w:r>
        <w:rPr>
          <w:rFonts w:hint="eastAsia" w:ascii="宋体" w:hAnsi="宋体"/>
          <w:color w:val="auto"/>
          <w:szCs w:val="21"/>
          <w:highlight w:val="none"/>
        </w:rPr>
        <w:t>信息的详细送货</w:t>
      </w:r>
      <w:r>
        <w:rPr>
          <w:rFonts w:ascii="宋体" w:hAnsi="宋体"/>
          <w:color w:val="auto"/>
          <w:szCs w:val="21"/>
          <w:highlight w:val="none"/>
        </w:rPr>
        <w:t>单</w:t>
      </w:r>
      <w:r>
        <w:rPr>
          <w:rFonts w:hint="eastAsia" w:ascii="宋体" w:hAnsi="宋体"/>
          <w:color w:val="auto"/>
          <w:szCs w:val="21"/>
          <w:highlight w:val="none"/>
        </w:rPr>
        <w:t>、产</w:t>
      </w:r>
      <w:r>
        <w:rPr>
          <w:rFonts w:ascii="宋体" w:hAnsi="宋体"/>
          <w:color w:val="auto"/>
          <w:szCs w:val="21"/>
          <w:highlight w:val="none"/>
        </w:rPr>
        <w:t>品</w:t>
      </w:r>
      <w:r>
        <w:rPr>
          <w:rFonts w:hint="eastAsia" w:ascii="宋体" w:hAnsi="宋体"/>
          <w:color w:val="auto"/>
          <w:szCs w:val="21"/>
          <w:highlight w:val="none"/>
        </w:rPr>
        <w:t>合格证及产品出厂检测报告（如有）、发货证明等相</w:t>
      </w:r>
      <w:r>
        <w:rPr>
          <w:rFonts w:ascii="宋体" w:hAnsi="宋体"/>
          <w:color w:val="auto"/>
          <w:szCs w:val="21"/>
          <w:highlight w:val="none"/>
        </w:rPr>
        <w:t>关附属材料</w:t>
      </w:r>
      <w:r>
        <w:rPr>
          <w:rFonts w:hint="eastAsia" w:ascii="宋体" w:hAnsi="宋体"/>
          <w:color w:val="auto"/>
          <w:szCs w:val="21"/>
          <w:highlight w:val="none"/>
        </w:rPr>
        <w:t>。</w:t>
      </w:r>
    </w:p>
    <w:p w14:paraId="0724F968">
      <w:pPr>
        <w:pStyle w:val="21"/>
        <w:numPr>
          <w:ilvl w:val="0"/>
          <w:numId w:val="0"/>
        </w:numPr>
        <w:spacing w:before="120" w:line="360" w:lineRule="exact"/>
        <w:ind w:left="567" w:leftChars="0" w:hanging="567" w:firstLineChars="0"/>
        <w:rPr>
          <w:rFonts w:ascii="宋体" w:hAnsi="宋体"/>
          <w:color w:val="auto"/>
          <w:szCs w:val="21"/>
          <w:highlight w:val="none"/>
        </w:rPr>
      </w:pPr>
      <w:r>
        <w:rPr>
          <w:rFonts w:hint="default" w:ascii="Arial" w:hAnsi="Arial" w:eastAsia="Arial" w:cs="Arial"/>
          <w:snapToGrid w:val="0"/>
          <w:color w:val="auto"/>
          <w:sz w:val="21"/>
          <w:szCs w:val="21"/>
          <w:lang w:val="en-US" w:eastAsia="zh-CN" w:bidi="ar-SA"/>
        </w:rPr>
        <w:t>（3）</w:t>
      </w:r>
      <w:r>
        <w:rPr>
          <w:rFonts w:hint="eastAsia" w:ascii="宋体" w:hAnsi="宋体"/>
          <w:color w:val="auto"/>
          <w:szCs w:val="21"/>
          <w:highlight w:val="none"/>
        </w:rPr>
        <w:t>如是进口产品，</w:t>
      </w:r>
      <w:r>
        <w:rPr>
          <w:rFonts w:hint="eastAsia" w:ascii="宋体" w:hAnsi="宋体"/>
          <w:color w:val="auto"/>
          <w:szCs w:val="21"/>
          <w:highlight w:val="none"/>
          <w:lang w:eastAsia="zh-CN"/>
        </w:rPr>
        <w:t>乙方</w:t>
      </w:r>
      <w:r>
        <w:rPr>
          <w:rFonts w:hint="eastAsia" w:ascii="宋体" w:hAnsi="宋体"/>
          <w:color w:val="auto"/>
          <w:szCs w:val="21"/>
          <w:highlight w:val="none"/>
        </w:rPr>
        <w:t>应于</w:t>
      </w:r>
      <w:r>
        <w:rPr>
          <w:rFonts w:ascii="宋体" w:hAnsi="宋体"/>
          <w:color w:val="auto"/>
          <w:szCs w:val="21"/>
          <w:highlight w:val="none"/>
        </w:rPr>
        <w:t>交货时</w:t>
      </w:r>
      <w:r>
        <w:rPr>
          <w:rFonts w:hint="eastAsia" w:ascii="宋体" w:hAnsi="宋体"/>
          <w:color w:val="auto"/>
          <w:szCs w:val="21"/>
          <w:highlight w:val="none"/>
        </w:rPr>
        <w:t>提供原产地证明、原厂测试报告、报关单等相关文件，并负责清关事宜。</w:t>
      </w:r>
    </w:p>
    <w:p w14:paraId="2877EFAC">
      <w:pPr>
        <w:pStyle w:val="21"/>
        <w:numPr>
          <w:ilvl w:val="0"/>
          <w:numId w:val="0"/>
        </w:numPr>
        <w:spacing w:before="120" w:line="36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安装调试</w:t>
      </w:r>
    </w:p>
    <w:p w14:paraId="5878F9E0">
      <w:pPr>
        <w:pStyle w:val="21"/>
        <w:spacing w:before="120" w:line="360" w:lineRule="exact"/>
        <w:ind w:left="426" w:firstLine="0" w:firstLineChars="0"/>
        <w:rPr>
          <w:rFonts w:hint="eastAsia" w:ascii="宋体" w:hAnsi="宋体"/>
          <w:color w:val="auto"/>
          <w:szCs w:val="21"/>
          <w:highlight w:val="none"/>
        </w:rPr>
      </w:pPr>
      <w:r>
        <w:rPr>
          <w:rFonts w:hint="eastAsia" w:ascii="宋体" w:hAnsi="宋体"/>
          <w:color w:val="auto"/>
          <w:szCs w:val="21"/>
          <w:highlight w:val="none"/>
        </w:rPr>
        <w:t>如双方约定由</w:t>
      </w:r>
      <w:r>
        <w:rPr>
          <w:rFonts w:hint="eastAsia" w:ascii="宋体" w:hAnsi="宋体"/>
          <w:color w:val="auto"/>
          <w:szCs w:val="21"/>
          <w:highlight w:val="none"/>
          <w:lang w:eastAsia="zh-CN"/>
        </w:rPr>
        <w:t>乙方</w:t>
      </w:r>
      <w:r>
        <w:rPr>
          <w:rFonts w:hint="eastAsia" w:ascii="宋体" w:hAnsi="宋体"/>
          <w:color w:val="auto"/>
          <w:szCs w:val="21"/>
          <w:highlight w:val="none"/>
        </w:rPr>
        <w:t>安装、调试的，</w:t>
      </w:r>
      <w:r>
        <w:rPr>
          <w:rFonts w:hint="eastAsia" w:ascii="宋体" w:hAnsi="宋体"/>
          <w:color w:val="auto"/>
          <w:szCs w:val="21"/>
          <w:highlight w:val="none"/>
          <w:lang w:eastAsia="zh-CN"/>
        </w:rPr>
        <w:t>乙方</w:t>
      </w:r>
      <w:r>
        <w:rPr>
          <w:rFonts w:hint="eastAsia" w:ascii="宋体" w:hAnsi="宋体"/>
          <w:color w:val="auto"/>
          <w:szCs w:val="21"/>
          <w:highlight w:val="none"/>
        </w:rPr>
        <w:t>应指定符合资质的专业人员严格按照相关安装技术规程及调试规程进行产品的全程安装和调试。</w:t>
      </w:r>
    </w:p>
    <w:p w14:paraId="4B238D60">
      <w:pPr>
        <w:pStyle w:val="21"/>
        <w:spacing w:before="120" w:line="360" w:lineRule="exact"/>
        <w:ind w:left="0" w:leftChars="0" w:firstLine="0" w:firstLineChars="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验收</w:t>
      </w:r>
    </w:p>
    <w:p w14:paraId="38893C0E">
      <w:pPr>
        <w:pStyle w:val="21"/>
        <w:numPr>
          <w:ilvl w:val="0"/>
          <w:numId w:val="7"/>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外观验收：合同</w:t>
      </w:r>
      <w:r>
        <w:rPr>
          <w:rFonts w:ascii="宋体" w:hAnsi="宋体"/>
          <w:color w:val="auto"/>
          <w:szCs w:val="21"/>
          <w:highlight w:val="none"/>
        </w:rPr>
        <w:t>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w:t>
      </w:r>
      <w:r>
        <w:rPr>
          <w:rFonts w:ascii="宋体" w:hAnsi="宋体"/>
          <w:color w:val="auto"/>
          <w:szCs w:val="21"/>
          <w:highlight w:val="none"/>
        </w:rPr>
        <w:t>地点后</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应对产品数量、包装等外观质量进行初步检验，确认与合同标的相符后在相应</w:t>
      </w:r>
      <w:r>
        <w:rPr>
          <w:rFonts w:ascii="宋体" w:hAnsi="宋体"/>
          <w:color w:val="auto"/>
          <w:szCs w:val="21"/>
          <w:highlight w:val="none"/>
        </w:rPr>
        <w:t>的送货单据上签收</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的签收将不视为对合同产品质量的最终确认。</w:t>
      </w:r>
    </w:p>
    <w:p w14:paraId="6BB178DF">
      <w:pPr>
        <w:pStyle w:val="21"/>
        <w:numPr>
          <w:ilvl w:val="0"/>
          <w:numId w:val="7"/>
        </w:numPr>
        <w:tabs>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在</w:t>
      </w:r>
      <w:r>
        <w:rPr>
          <w:rFonts w:ascii="宋体" w:hAnsi="宋体"/>
          <w:color w:val="auto"/>
          <w:szCs w:val="21"/>
          <w:highlight w:val="none"/>
        </w:rPr>
        <w:t>签收过程中</w:t>
      </w:r>
      <w:r>
        <w:rPr>
          <w:rFonts w:hint="eastAsia" w:ascii="宋体" w:hAnsi="宋体"/>
          <w:color w:val="auto"/>
          <w:szCs w:val="21"/>
          <w:highlight w:val="none"/>
        </w:rPr>
        <w:t>如发现任何短缺、故障、损坏或与合同规定不符之处，</w:t>
      </w:r>
      <w:r>
        <w:rPr>
          <w:rFonts w:hint="eastAsia" w:ascii="宋体" w:hAnsi="宋体"/>
          <w:color w:val="auto"/>
          <w:szCs w:val="21"/>
          <w:highlight w:val="none"/>
          <w:lang w:eastAsia="zh-CN"/>
        </w:rPr>
        <w:t>甲方</w:t>
      </w:r>
      <w:r>
        <w:rPr>
          <w:rFonts w:hint="eastAsia" w:ascii="宋体" w:hAnsi="宋体"/>
          <w:color w:val="auto"/>
          <w:szCs w:val="21"/>
          <w:highlight w:val="none"/>
        </w:rPr>
        <w:t>有权</w:t>
      </w:r>
      <w:r>
        <w:rPr>
          <w:rFonts w:ascii="宋体" w:hAnsi="宋体"/>
          <w:color w:val="auto"/>
          <w:szCs w:val="21"/>
          <w:highlight w:val="none"/>
        </w:rPr>
        <w:t>拒收或在</w:t>
      </w:r>
      <w:r>
        <w:rPr>
          <w:rFonts w:hint="eastAsia" w:ascii="宋体" w:hAnsi="宋体"/>
          <w:color w:val="auto"/>
          <w:szCs w:val="21"/>
          <w:highlight w:val="none"/>
        </w:rPr>
        <w:t>送货</w:t>
      </w:r>
      <w:r>
        <w:rPr>
          <w:rFonts w:ascii="宋体" w:hAnsi="宋体"/>
          <w:color w:val="auto"/>
          <w:szCs w:val="21"/>
          <w:highlight w:val="none"/>
        </w:rPr>
        <w:t>单</w:t>
      </w:r>
      <w:r>
        <w:rPr>
          <w:rFonts w:hint="eastAsia" w:ascii="宋体" w:hAnsi="宋体"/>
          <w:color w:val="auto"/>
          <w:szCs w:val="21"/>
          <w:highlight w:val="none"/>
        </w:rPr>
        <w:t>据</w:t>
      </w:r>
      <w:r>
        <w:rPr>
          <w:rFonts w:ascii="宋体" w:hAnsi="宋体"/>
          <w:color w:val="auto"/>
          <w:szCs w:val="21"/>
          <w:highlight w:val="none"/>
        </w:rPr>
        <w:t>中注明</w:t>
      </w:r>
      <w:r>
        <w:rPr>
          <w:rFonts w:hint="eastAsia" w:ascii="宋体" w:hAnsi="宋体"/>
          <w:color w:val="auto"/>
          <w:szCs w:val="21"/>
          <w:highlight w:val="none"/>
        </w:rPr>
        <w:t>短缺、故障、损坏、与</w:t>
      </w:r>
      <w:r>
        <w:rPr>
          <w:rFonts w:ascii="宋体" w:hAnsi="宋体"/>
          <w:color w:val="auto"/>
          <w:szCs w:val="21"/>
          <w:highlight w:val="none"/>
        </w:rPr>
        <w:t>合同不符的情况后</w:t>
      </w:r>
      <w:r>
        <w:rPr>
          <w:rFonts w:hint="eastAsia" w:ascii="宋体" w:hAnsi="宋体"/>
          <w:color w:val="auto"/>
          <w:szCs w:val="21"/>
          <w:highlight w:val="none"/>
        </w:rPr>
        <w:t>部分</w:t>
      </w:r>
      <w:r>
        <w:rPr>
          <w:rFonts w:ascii="宋体" w:hAnsi="宋体"/>
          <w:color w:val="auto"/>
          <w:szCs w:val="21"/>
          <w:highlight w:val="none"/>
        </w:rPr>
        <w:t>签收</w:t>
      </w:r>
      <w:r>
        <w:rPr>
          <w:rFonts w:hint="eastAsia" w:ascii="宋体" w:hAnsi="宋体"/>
          <w:color w:val="auto"/>
          <w:szCs w:val="21"/>
          <w:highlight w:val="none"/>
        </w:rPr>
        <w:t>，双方签字确认的送货</w:t>
      </w:r>
      <w:r>
        <w:rPr>
          <w:rFonts w:ascii="宋体" w:hAnsi="宋体"/>
          <w:color w:val="auto"/>
          <w:szCs w:val="21"/>
          <w:highlight w:val="none"/>
        </w:rPr>
        <w:t>单</w:t>
      </w:r>
      <w:r>
        <w:rPr>
          <w:rFonts w:hint="eastAsia" w:ascii="宋体" w:hAnsi="宋体"/>
          <w:color w:val="auto"/>
          <w:szCs w:val="21"/>
          <w:highlight w:val="none"/>
        </w:rPr>
        <w:t>据作为更换、修理及赔偿的有效证据；经</w:t>
      </w:r>
      <w:r>
        <w:rPr>
          <w:rFonts w:hint="eastAsia" w:ascii="宋体" w:hAnsi="宋体"/>
          <w:color w:val="auto"/>
          <w:szCs w:val="21"/>
          <w:highlight w:val="none"/>
          <w:lang w:eastAsia="zh-CN"/>
        </w:rPr>
        <w:t>乙方</w:t>
      </w:r>
      <w:r>
        <w:rPr>
          <w:rFonts w:hint="eastAsia" w:ascii="宋体" w:hAnsi="宋体"/>
          <w:color w:val="auto"/>
          <w:szCs w:val="21"/>
          <w:highlight w:val="none"/>
        </w:rPr>
        <w:t>更换、修理达到要求后，</w:t>
      </w:r>
      <w:r>
        <w:rPr>
          <w:rFonts w:hint="eastAsia" w:ascii="宋体" w:hAnsi="宋体"/>
          <w:color w:val="auto"/>
          <w:szCs w:val="21"/>
          <w:highlight w:val="none"/>
          <w:lang w:eastAsia="zh-CN"/>
        </w:rPr>
        <w:t>甲方</w:t>
      </w:r>
      <w:r>
        <w:rPr>
          <w:rFonts w:hint="eastAsia" w:ascii="宋体" w:hAnsi="宋体"/>
          <w:color w:val="auto"/>
          <w:szCs w:val="21"/>
          <w:highlight w:val="none"/>
        </w:rPr>
        <w:t>对</w:t>
      </w:r>
      <w:r>
        <w:rPr>
          <w:rFonts w:ascii="宋体" w:hAnsi="宋体"/>
          <w:color w:val="auto"/>
          <w:szCs w:val="21"/>
          <w:highlight w:val="none"/>
        </w:rPr>
        <w:t>更换、修理后的合同产品重新签收</w:t>
      </w:r>
      <w:r>
        <w:rPr>
          <w:rFonts w:hint="eastAsia" w:ascii="宋体" w:hAnsi="宋体"/>
          <w:color w:val="auto"/>
          <w:szCs w:val="21"/>
          <w:highlight w:val="none"/>
        </w:rPr>
        <w:t>。</w:t>
      </w:r>
    </w:p>
    <w:p w14:paraId="2A523BD0">
      <w:pPr>
        <w:pStyle w:val="21"/>
        <w:numPr>
          <w:ilvl w:val="0"/>
          <w:numId w:val="7"/>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应在合同产品签收且</w:t>
      </w:r>
      <w:r>
        <w:rPr>
          <w:rFonts w:ascii="宋体" w:hAnsi="宋体"/>
          <w:color w:val="auto"/>
          <w:szCs w:val="21"/>
          <w:highlight w:val="none"/>
        </w:rPr>
        <w:t>安装、</w:t>
      </w:r>
      <w:r>
        <w:rPr>
          <w:rFonts w:hint="eastAsia" w:ascii="宋体" w:hAnsi="宋体"/>
          <w:color w:val="auto"/>
          <w:szCs w:val="21"/>
          <w:highlight w:val="none"/>
        </w:rPr>
        <w:t>调试</w:t>
      </w:r>
      <w:r>
        <w:rPr>
          <w:rFonts w:ascii="宋体" w:hAnsi="宋体"/>
          <w:color w:val="auto"/>
          <w:szCs w:val="21"/>
          <w:highlight w:val="none"/>
        </w:rPr>
        <w:t>完成</w:t>
      </w:r>
      <w:r>
        <w:rPr>
          <w:rFonts w:hint="eastAsia" w:ascii="宋体" w:hAnsi="宋体"/>
          <w:color w:val="auto"/>
          <w:szCs w:val="21"/>
          <w:highlight w:val="none"/>
        </w:rPr>
        <w:t>后（</w:t>
      </w:r>
      <w:r>
        <w:rPr>
          <w:rFonts w:ascii="宋体" w:hAnsi="宋体"/>
          <w:color w:val="auto"/>
          <w:szCs w:val="21"/>
          <w:highlight w:val="none"/>
        </w:rPr>
        <w:t>如需</w:t>
      </w:r>
      <w:r>
        <w:rPr>
          <w:rFonts w:hint="eastAsia" w:ascii="宋体" w:hAnsi="宋体"/>
          <w:color w:val="auto"/>
          <w:szCs w:val="21"/>
          <w:highlight w:val="none"/>
        </w:rPr>
        <w:t>要</w:t>
      </w:r>
      <w:r>
        <w:rPr>
          <w:rFonts w:ascii="宋体" w:hAnsi="宋体"/>
          <w:color w:val="auto"/>
          <w:szCs w:val="21"/>
          <w:highlight w:val="none"/>
        </w:rPr>
        <w:t>）</w:t>
      </w:r>
      <w:r>
        <w:rPr>
          <w:rFonts w:hint="eastAsia" w:ascii="宋体" w:hAnsi="宋体"/>
          <w:color w:val="auto"/>
          <w:szCs w:val="21"/>
          <w:highlight w:val="none"/>
        </w:rPr>
        <w:t>尽快根据本合同约定的质量标准对产品进行最终验收，如有任何异议，应及时向</w:t>
      </w:r>
      <w:r>
        <w:rPr>
          <w:rFonts w:hint="eastAsia" w:ascii="宋体" w:hAnsi="宋体"/>
          <w:color w:val="auto"/>
          <w:szCs w:val="21"/>
          <w:highlight w:val="none"/>
          <w:lang w:eastAsia="zh-CN"/>
        </w:rPr>
        <w:t>乙方</w:t>
      </w:r>
      <w:r>
        <w:rPr>
          <w:rFonts w:hint="eastAsia" w:ascii="宋体" w:hAnsi="宋体"/>
          <w:color w:val="auto"/>
          <w:szCs w:val="21"/>
          <w:highlight w:val="none"/>
        </w:rPr>
        <w:t>提出，</w:t>
      </w:r>
      <w:r>
        <w:rPr>
          <w:rFonts w:hint="eastAsia" w:ascii="宋体" w:hAnsi="宋体"/>
          <w:color w:val="auto"/>
          <w:szCs w:val="21"/>
          <w:highlight w:val="none"/>
          <w:lang w:eastAsia="zh-CN"/>
        </w:rPr>
        <w:t>乙方</w:t>
      </w:r>
      <w:r>
        <w:rPr>
          <w:rFonts w:hint="eastAsia" w:ascii="宋体" w:hAnsi="宋体"/>
          <w:color w:val="auto"/>
          <w:szCs w:val="21"/>
          <w:highlight w:val="none"/>
        </w:rPr>
        <w:t>应当在收到</w:t>
      </w:r>
      <w:r>
        <w:rPr>
          <w:rFonts w:hint="eastAsia" w:ascii="宋体" w:hAnsi="宋体"/>
          <w:color w:val="auto"/>
          <w:szCs w:val="21"/>
          <w:highlight w:val="none"/>
          <w:lang w:eastAsia="zh-CN"/>
        </w:rPr>
        <w:t>甲方</w:t>
      </w:r>
      <w:r>
        <w:rPr>
          <w:rFonts w:hint="eastAsia" w:ascii="宋体" w:hAnsi="宋体"/>
          <w:color w:val="auto"/>
          <w:szCs w:val="21"/>
          <w:highlight w:val="none"/>
        </w:rPr>
        <w:t>异议通知后五（</w:t>
      </w:r>
      <w:r>
        <w:rPr>
          <w:rFonts w:ascii="宋体" w:hAnsi="宋体"/>
          <w:color w:val="auto"/>
          <w:szCs w:val="21"/>
          <w:highlight w:val="none"/>
        </w:rPr>
        <w:t>5）个工作日内根据</w:t>
      </w:r>
      <w:r>
        <w:rPr>
          <w:rFonts w:hint="eastAsia" w:ascii="宋体" w:hAnsi="宋体"/>
          <w:color w:val="auto"/>
          <w:szCs w:val="21"/>
          <w:highlight w:val="none"/>
          <w:lang w:eastAsia="zh-CN"/>
        </w:rPr>
        <w:t>甲方</w:t>
      </w:r>
      <w:r>
        <w:rPr>
          <w:rFonts w:ascii="宋体" w:hAnsi="宋体"/>
          <w:color w:val="auto"/>
          <w:szCs w:val="21"/>
          <w:highlight w:val="none"/>
        </w:rPr>
        <w:t>的指示进行补足或更换，否则视为</w:t>
      </w:r>
      <w:r>
        <w:rPr>
          <w:rFonts w:hint="eastAsia" w:ascii="宋体" w:hAnsi="宋体"/>
          <w:color w:val="auto"/>
          <w:szCs w:val="21"/>
          <w:highlight w:val="none"/>
          <w:lang w:eastAsia="zh-CN"/>
        </w:rPr>
        <w:t>乙方</w:t>
      </w:r>
      <w:r>
        <w:rPr>
          <w:rFonts w:ascii="宋体" w:hAnsi="宋体"/>
          <w:color w:val="auto"/>
          <w:szCs w:val="21"/>
          <w:highlight w:val="none"/>
        </w:rPr>
        <w:t>交付的产品不符合本合同约定</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应积极与</w:t>
      </w:r>
      <w:r>
        <w:rPr>
          <w:rFonts w:hint="eastAsia" w:ascii="宋体" w:hAnsi="宋体"/>
          <w:color w:val="auto"/>
          <w:szCs w:val="21"/>
          <w:highlight w:val="none"/>
          <w:lang w:eastAsia="zh-CN"/>
        </w:rPr>
        <w:t>甲方</w:t>
      </w:r>
      <w:r>
        <w:rPr>
          <w:rFonts w:hint="eastAsia" w:ascii="宋体" w:hAnsi="宋体"/>
          <w:color w:val="auto"/>
          <w:szCs w:val="21"/>
          <w:highlight w:val="none"/>
        </w:rPr>
        <w:t>联系，共同签署《验收单》。</w:t>
      </w:r>
    </w:p>
    <w:p w14:paraId="75656B20">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五、</w:t>
      </w:r>
      <w:r>
        <w:rPr>
          <w:rFonts w:hint="eastAsia" w:ascii="宋体" w:hAnsi="宋体" w:cs="Times New Roman"/>
          <w:b/>
          <w:color w:val="auto"/>
          <w:kern w:val="2"/>
          <w:sz w:val="21"/>
          <w:szCs w:val="21"/>
          <w:highlight w:val="none"/>
          <w:u w:val="none"/>
          <w:lang w:eastAsia="zh-CN"/>
        </w:rPr>
        <w:t>质量、权利保证和保修</w:t>
      </w:r>
    </w:p>
    <w:p w14:paraId="22935C62">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hint="eastAsia" w:ascii="宋体" w:hAnsi="宋体"/>
          <w:color w:val="auto"/>
          <w:szCs w:val="21"/>
          <w:highlight w:val="none"/>
        </w:rPr>
        <w:t>在此承诺，其向</w:t>
      </w:r>
      <w:r>
        <w:rPr>
          <w:rFonts w:hint="eastAsia" w:ascii="宋体" w:hAnsi="宋体"/>
          <w:color w:val="auto"/>
          <w:szCs w:val="21"/>
          <w:highlight w:val="none"/>
          <w:lang w:eastAsia="zh-CN"/>
        </w:rPr>
        <w:t>甲方</w:t>
      </w:r>
      <w:r>
        <w:rPr>
          <w:rFonts w:hint="eastAsia" w:ascii="宋体" w:hAnsi="宋体"/>
          <w:color w:val="auto"/>
          <w:szCs w:val="21"/>
          <w:highlight w:val="none"/>
        </w:rPr>
        <w:t>提供的合同产品是全新、完整、未经使用</w:t>
      </w:r>
      <w:r>
        <w:rPr>
          <w:rFonts w:hint="eastAsia" w:ascii="宋体" w:hAnsi="宋体"/>
          <w:color w:val="auto"/>
          <w:szCs w:val="21"/>
          <w:highlight w:val="none"/>
          <w:lang w:eastAsia="zh-CN"/>
        </w:rPr>
        <w:t>。乙方</w:t>
      </w:r>
      <w:r>
        <w:rPr>
          <w:rFonts w:ascii="宋体" w:hAnsi="宋体"/>
          <w:color w:val="auto"/>
          <w:szCs w:val="21"/>
          <w:highlight w:val="none"/>
        </w:rPr>
        <w:t>承诺于</w:t>
      </w:r>
      <w:r>
        <w:rPr>
          <w:rFonts w:hint="eastAsia" w:ascii="宋体" w:hAnsi="宋体"/>
          <w:color w:val="auto"/>
          <w:szCs w:val="21"/>
          <w:highlight w:val="none"/>
          <w:lang w:eastAsia="zh-CN"/>
        </w:rPr>
        <w:t>甲方</w:t>
      </w:r>
      <w:r>
        <w:rPr>
          <w:rFonts w:ascii="宋体" w:hAnsi="宋体"/>
          <w:color w:val="auto"/>
          <w:szCs w:val="21"/>
          <w:highlight w:val="none"/>
        </w:rPr>
        <w:t>使用合同产品期间将不受任何第三方提出侵犯知识产权之诉讼。如任何第三方向</w:t>
      </w:r>
      <w:r>
        <w:rPr>
          <w:rFonts w:hint="eastAsia" w:ascii="宋体" w:hAnsi="宋体"/>
          <w:color w:val="auto"/>
          <w:szCs w:val="21"/>
          <w:highlight w:val="none"/>
          <w:lang w:eastAsia="zh-CN"/>
        </w:rPr>
        <w:t>甲方</w:t>
      </w:r>
      <w:r>
        <w:rPr>
          <w:rFonts w:ascii="宋体" w:hAnsi="宋体"/>
          <w:color w:val="auto"/>
          <w:szCs w:val="21"/>
          <w:highlight w:val="none"/>
        </w:rPr>
        <w:t>提起侵权指控，</w:t>
      </w:r>
      <w:r>
        <w:rPr>
          <w:rFonts w:hint="eastAsia" w:ascii="宋体" w:hAnsi="宋体"/>
          <w:color w:val="auto"/>
          <w:szCs w:val="21"/>
          <w:highlight w:val="none"/>
          <w:lang w:eastAsia="zh-CN"/>
        </w:rPr>
        <w:t>乙方</w:t>
      </w:r>
      <w:r>
        <w:rPr>
          <w:rFonts w:ascii="宋体" w:hAnsi="宋体"/>
          <w:color w:val="auto"/>
          <w:szCs w:val="21"/>
          <w:highlight w:val="none"/>
        </w:rPr>
        <w:t>须与第三方交涉并承担可能发生的法律责任和费用，包括为</w:t>
      </w:r>
      <w:r>
        <w:rPr>
          <w:rFonts w:hint="eastAsia" w:ascii="宋体" w:hAnsi="宋体"/>
          <w:color w:val="auto"/>
          <w:szCs w:val="21"/>
          <w:highlight w:val="none"/>
          <w:lang w:eastAsia="zh-CN"/>
        </w:rPr>
        <w:t>甲方</w:t>
      </w:r>
      <w:r>
        <w:rPr>
          <w:rFonts w:ascii="宋体" w:hAnsi="宋体"/>
          <w:color w:val="auto"/>
          <w:szCs w:val="21"/>
          <w:highlight w:val="none"/>
        </w:rPr>
        <w:t>委托律师、应诉费用及最终须承担的侵权赔偿费用。如由于上述瑕疵，</w:t>
      </w:r>
      <w:r>
        <w:rPr>
          <w:rFonts w:hint="eastAsia" w:ascii="宋体" w:hAnsi="宋体"/>
          <w:color w:val="auto"/>
          <w:szCs w:val="21"/>
          <w:highlight w:val="none"/>
          <w:lang w:eastAsia="zh-CN"/>
        </w:rPr>
        <w:t>甲方</w:t>
      </w:r>
      <w:r>
        <w:rPr>
          <w:rFonts w:ascii="宋体" w:hAnsi="宋体"/>
          <w:color w:val="auto"/>
          <w:szCs w:val="21"/>
          <w:highlight w:val="none"/>
        </w:rPr>
        <w:t>需向任何第三方实施赔礼道歉等可能给</w:t>
      </w:r>
      <w:r>
        <w:rPr>
          <w:rFonts w:hint="eastAsia" w:ascii="宋体" w:hAnsi="宋体"/>
          <w:color w:val="auto"/>
          <w:szCs w:val="21"/>
          <w:highlight w:val="none"/>
          <w:lang w:eastAsia="zh-CN"/>
        </w:rPr>
        <w:t>甲方</w:t>
      </w:r>
      <w:r>
        <w:rPr>
          <w:rFonts w:ascii="宋体" w:hAnsi="宋体"/>
          <w:color w:val="auto"/>
          <w:szCs w:val="21"/>
          <w:highlight w:val="none"/>
        </w:rPr>
        <w:t>名誉造成损失的行为，</w:t>
      </w:r>
      <w:r>
        <w:rPr>
          <w:rFonts w:hint="eastAsia" w:ascii="宋体" w:hAnsi="宋体"/>
          <w:color w:val="auto"/>
          <w:szCs w:val="21"/>
          <w:highlight w:val="none"/>
          <w:lang w:eastAsia="zh-CN"/>
        </w:rPr>
        <w:t>乙方</w:t>
      </w:r>
      <w:r>
        <w:rPr>
          <w:rFonts w:ascii="宋体" w:hAnsi="宋体"/>
          <w:color w:val="auto"/>
          <w:szCs w:val="21"/>
          <w:highlight w:val="none"/>
        </w:rPr>
        <w:t>应与第三</w:t>
      </w:r>
      <w:r>
        <w:rPr>
          <w:rFonts w:hint="eastAsia" w:ascii="宋体" w:hAnsi="宋体"/>
          <w:color w:val="auto"/>
          <w:szCs w:val="21"/>
          <w:highlight w:val="none"/>
        </w:rPr>
        <w:t>方积极协商，由</w:t>
      </w:r>
      <w:r>
        <w:rPr>
          <w:rFonts w:hint="eastAsia" w:ascii="宋体" w:hAnsi="宋体"/>
          <w:color w:val="auto"/>
          <w:szCs w:val="21"/>
          <w:highlight w:val="none"/>
          <w:lang w:eastAsia="zh-CN"/>
        </w:rPr>
        <w:t>乙方</w:t>
      </w:r>
      <w:r>
        <w:rPr>
          <w:rFonts w:hint="eastAsia" w:ascii="宋体" w:hAnsi="宋体"/>
          <w:color w:val="auto"/>
          <w:szCs w:val="21"/>
          <w:highlight w:val="none"/>
        </w:rPr>
        <w:t>另行采用其他赔偿方式予以替代。如因此导致</w:t>
      </w:r>
      <w:r>
        <w:rPr>
          <w:rFonts w:hint="eastAsia" w:ascii="宋体" w:hAnsi="宋体"/>
          <w:color w:val="auto"/>
          <w:szCs w:val="21"/>
          <w:highlight w:val="none"/>
          <w:lang w:eastAsia="zh-CN"/>
        </w:rPr>
        <w:t>甲方</w:t>
      </w:r>
      <w:r>
        <w:rPr>
          <w:rFonts w:hint="eastAsia" w:ascii="宋体" w:hAnsi="宋体"/>
          <w:color w:val="auto"/>
          <w:szCs w:val="21"/>
          <w:highlight w:val="none"/>
        </w:rPr>
        <w:t>无法继续使用合同产品，</w:t>
      </w:r>
      <w:r>
        <w:rPr>
          <w:rFonts w:hint="eastAsia" w:ascii="宋体" w:hAnsi="宋体"/>
          <w:color w:val="auto"/>
          <w:szCs w:val="21"/>
          <w:highlight w:val="none"/>
          <w:lang w:eastAsia="zh-CN"/>
        </w:rPr>
        <w:t>乙方</w:t>
      </w:r>
      <w:r>
        <w:rPr>
          <w:rFonts w:hint="eastAsia" w:ascii="宋体" w:hAnsi="宋体"/>
          <w:color w:val="auto"/>
          <w:szCs w:val="21"/>
          <w:highlight w:val="none"/>
        </w:rPr>
        <w:t>应及时提供相应替代品或使</w:t>
      </w:r>
      <w:r>
        <w:rPr>
          <w:rFonts w:hint="eastAsia" w:ascii="宋体" w:hAnsi="宋体"/>
          <w:color w:val="auto"/>
          <w:szCs w:val="21"/>
          <w:highlight w:val="none"/>
          <w:lang w:eastAsia="zh-CN"/>
        </w:rPr>
        <w:t>甲方</w:t>
      </w:r>
      <w:r>
        <w:rPr>
          <w:rFonts w:hint="eastAsia" w:ascii="宋体" w:hAnsi="宋体"/>
          <w:color w:val="auto"/>
          <w:szCs w:val="21"/>
          <w:highlight w:val="none"/>
        </w:rPr>
        <w:t>于限期内重新获得使用许可，并按照本合同通用条款第八条之约定向</w:t>
      </w:r>
      <w:r>
        <w:rPr>
          <w:rFonts w:hint="eastAsia" w:ascii="宋体" w:hAnsi="宋体"/>
          <w:color w:val="auto"/>
          <w:szCs w:val="21"/>
          <w:highlight w:val="none"/>
          <w:lang w:eastAsia="zh-CN"/>
        </w:rPr>
        <w:t>甲方</w:t>
      </w:r>
      <w:r>
        <w:rPr>
          <w:rFonts w:hint="eastAsia" w:ascii="宋体" w:hAnsi="宋体"/>
          <w:color w:val="auto"/>
          <w:szCs w:val="21"/>
          <w:highlight w:val="none"/>
        </w:rPr>
        <w:t>承担因无法使用合同产品所造成的全部赔偿责任。</w:t>
      </w:r>
    </w:p>
    <w:p w14:paraId="5040C57F">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w:t>
      </w:r>
      <w:r>
        <w:rPr>
          <w:rFonts w:ascii="宋体" w:hAnsi="宋体"/>
          <w:color w:val="auto"/>
          <w:szCs w:val="21"/>
          <w:highlight w:val="none"/>
        </w:rPr>
        <w:t>同产品的质量标准</w:t>
      </w:r>
    </w:p>
    <w:p w14:paraId="3F86BB39">
      <w:pPr>
        <w:widowControl w:val="0"/>
        <w:autoSpaceDE w:val="0"/>
        <w:autoSpaceDN w:val="0"/>
        <w:adjustRightInd w:val="0"/>
        <w:snapToGrid w:val="0"/>
        <w:spacing w:before="120" w:after="0" w:line="360" w:lineRule="exact"/>
        <w:ind w:right="-16" w:firstLine="420" w:firstLineChars="200"/>
        <w:jc w:val="both"/>
        <w:rPr>
          <w:rFonts w:ascii="宋体" w:hAnsi="宋体" w:cs="宋体"/>
          <w:color w:val="auto"/>
          <w:sz w:val="21"/>
          <w:szCs w:val="21"/>
          <w:highlight w:val="none"/>
          <w:lang w:eastAsia="zh-CN"/>
        </w:rPr>
      </w:pPr>
      <w:r>
        <w:rPr>
          <w:rFonts w:hint="eastAsia" w:ascii="宋体" w:hAnsi="宋体" w:cs="Times New Roman"/>
          <w:color w:val="auto"/>
          <w:kern w:val="2"/>
          <w:sz w:val="21"/>
          <w:szCs w:val="21"/>
          <w:highlight w:val="none"/>
          <w:lang w:eastAsia="zh-CN"/>
        </w:rPr>
        <w:t>如双方对产品质量标准未做特别约定的，合同产品质量标准适用下列较高的技术和质量标准：</w:t>
      </w:r>
      <w:r>
        <w:rPr>
          <w:rFonts w:hint="eastAsia" w:ascii="宋体" w:hAnsi="宋体" w:cs="宋体"/>
          <w:color w:val="auto"/>
          <w:sz w:val="21"/>
          <w:szCs w:val="21"/>
          <w:highlight w:val="none"/>
          <w:lang w:eastAsia="zh-CN"/>
        </w:rPr>
        <w:t>同类产品国家标准；同类产品部颁标准；同类产品行业标准；乙方</w:t>
      </w:r>
      <w:r>
        <w:rPr>
          <w:rFonts w:ascii="宋体" w:hAnsi="宋体" w:cs="宋体"/>
          <w:color w:val="auto"/>
          <w:sz w:val="21"/>
          <w:szCs w:val="21"/>
          <w:highlight w:val="none"/>
          <w:lang w:eastAsia="zh-CN"/>
        </w:rPr>
        <w:t>提供的</w:t>
      </w:r>
      <w:r>
        <w:rPr>
          <w:rFonts w:hint="eastAsia" w:ascii="宋体" w:hAnsi="宋体" w:cs="Times New Roman"/>
          <w:color w:val="auto"/>
          <w:kern w:val="2"/>
          <w:sz w:val="21"/>
          <w:szCs w:val="21"/>
          <w:highlight w:val="none"/>
          <w:lang w:eastAsia="zh-CN"/>
        </w:rPr>
        <w:t>产品标准或技术参数；</w:t>
      </w:r>
      <w:r>
        <w:rPr>
          <w:rFonts w:hint="eastAsia" w:ascii="宋体" w:hAnsi="宋体" w:cs="宋体"/>
          <w:color w:val="auto"/>
          <w:sz w:val="21"/>
          <w:szCs w:val="21"/>
          <w:highlight w:val="none"/>
          <w:lang w:eastAsia="zh-CN"/>
        </w:rPr>
        <w:t>没有上述标准或虽有上述标准，但双方同意按双方</w:t>
      </w:r>
      <w:r>
        <w:rPr>
          <w:rFonts w:ascii="宋体" w:hAnsi="宋体" w:cs="宋体"/>
          <w:color w:val="auto"/>
          <w:sz w:val="21"/>
          <w:szCs w:val="21"/>
          <w:highlight w:val="none"/>
          <w:lang w:eastAsia="zh-CN"/>
        </w:rPr>
        <w:t>另行</w:t>
      </w:r>
      <w:r>
        <w:rPr>
          <w:rFonts w:hint="eastAsia" w:ascii="宋体" w:hAnsi="宋体" w:cs="宋体"/>
          <w:color w:val="auto"/>
          <w:sz w:val="21"/>
          <w:szCs w:val="21"/>
          <w:highlight w:val="none"/>
          <w:lang w:eastAsia="zh-CN"/>
        </w:rPr>
        <w:t>确定</w:t>
      </w:r>
      <w:r>
        <w:rPr>
          <w:rFonts w:ascii="宋体" w:hAnsi="宋体" w:cs="宋体"/>
          <w:color w:val="auto"/>
          <w:sz w:val="21"/>
          <w:szCs w:val="21"/>
          <w:highlight w:val="none"/>
          <w:lang w:eastAsia="zh-CN"/>
        </w:rPr>
        <w:t>的</w:t>
      </w:r>
      <w:r>
        <w:rPr>
          <w:rFonts w:hint="eastAsia" w:ascii="宋体" w:hAnsi="宋体" w:cs="宋体"/>
          <w:color w:val="auto"/>
          <w:sz w:val="21"/>
          <w:szCs w:val="21"/>
          <w:highlight w:val="none"/>
          <w:lang w:eastAsia="zh-CN"/>
        </w:rPr>
        <w:t>文件约定的标准。</w:t>
      </w:r>
    </w:p>
    <w:p w14:paraId="562B0659">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s="Arial"/>
          <w:color w:val="auto"/>
          <w:szCs w:val="21"/>
          <w:highlight w:val="none"/>
        </w:rPr>
        <w:t>承诺于正确安装、正常使用和经维修情况下，产品在本合同所列明质保期内始终是良好的、可正常使用的。</w:t>
      </w:r>
    </w:p>
    <w:p w14:paraId="7ACCD2BC">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质保/</w:t>
      </w:r>
      <w:r>
        <w:rPr>
          <w:rFonts w:hint="eastAsia" w:ascii="宋体" w:hAnsi="宋体"/>
          <w:color w:val="auto"/>
          <w:szCs w:val="21"/>
          <w:highlight w:val="none"/>
        </w:rPr>
        <w:t>保修：</w:t>
      </w:r>
    </w:p>
    <w:p w14:paraId="647DFC72">
      <w:pPr>
        <w:pStyle w:val="21"/>
        <w:numPr>
          <w:ilvl w:val="0"/>
          <w:numId w:val="8"/>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质保期自产品最终验收之日起算</w:t>
      </w:r>
      <w:r>
        <w:rPr>
          <w:rFonts w:ascii="宋体" w:hAnsi="宋体"/>
          <w:color w:val="auto"/>
          <w:szCs w:val="21"/>
          <w:highlight w:val="none"/>
        </w:rPr>
        <w:t>。</w:t>
      </w:r>
      <w:r>
        <w:rPr>
          <w:rFonts w:hint="eastAsia" w:ascii="宋体" w:hAnsi="宋体"/>
          <w:color w:val="auto"/>
          <w:szCs w:val="21"/>
          <w:highlight w:val="none"/>
        </w:rPr>
        <w:t>质保期内，如生产厂家不提供质保服务的，由</w:t>
      </w:r>
      <w:r>
        <w:rPr>
          <w:rFonts w:hint="eastAsia" w:ascii="宋体" w:hAnsi="宋体"/>
          <w:color w:val="auto"/>
          <w:szCs w:val="21"/>
          <w:highlight w:val="none"/>
          <w:lang w:eastAsia="zh-CN"/>
        </w:rPr>
        <w:t>乙方</w:t>
      </w:r>
      <w:r>
        <w:rPr>
          <w:rFonts w:hint="eastAsia" w:ascii="宋体" w:hAnsi="宋体"/>
          <w:color w:val="auto"/>
          <w:szCs w:val="21"/>
          <w:highlight w:val="none"/>
        </w:rPr>
        <w:t>提供质保服务。</w:t>
      </w:r>
    </w:p>
    <w:p w14:paraId="585BDF62">
      <w:pPr>
        <w:pStyle w:val="21"/>
        <w:numPr>
          <w:ilvl w:val="0"/>
          <w:numId w:val="8"/>
        </w:numPr>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产品质保期内</w:t>
      </w:r>
      <w:r>
        <w:rPr>
          <w:rFonts w:ascii="宋体" w:hAnsi="宋体" w:cs="Arial"/>
          <w:color w:val="auto"/>
          <w:szCs w:val="21"/>
          <w:highlight w:val="none"/>
        </w:rPr>
        <w:t>，除非</w:t>
      </w:r>
      <w:r>
        <w:rPr>
          <w:rFonts w:hint="eastAsia" w:ascii="宋体" w:hAnsi="宋体" w:cs="Arial"/>
          <w:color w:val="auto"/>
          <w:szCs w:val="21"/>
          <w:highlight w:val="none"/>
          <w:lang w:eastAsia="zh-CN"/>
        </w:rPr>
        <w:t>乙方</w:t>
      </w:r>
      <w:r>
        <w:rPr>
          <w:rFonts w:ascii="宋体" w:hAnsi="宋体" w:cs="Arial"/>
          <w:color w:val="auto"/>
          <w:szCs w:val="21"/>
          <w:highlight w:val="none"/>
        </w:rPr>
        <w:t>证明系因</w:t>
      </w:r>
      <w:r>
        <w:rPr>
          <w:rFonts w:hint="eastAsia" w:ascii="宋体" w:hAnsi="宋体" w:cs="Arial"/>
          <w:color w:val="auto"/>
          <w:szCs w:val="21"/>
          <w:highlight w:val="none"/>
          <w:lang w:eastAsia="zh-CN"/>
        </w:rPr>
        <w:t>甲方</w:t>
      </w:r>
      <w:r>
        <w:rPr>
          <w:rFonts w:ascii="宋体" w:hAnsi="宋体" w:cs="Arial"/>
          <w:color w:val="auto"/>
          <w:szCs w:val="21"/>
          <w:highlight w:val="none"/>
        </w:rPr>
        <w:t>使用不当或第三人故意破坏，</w:t>
      </w:r>
      <w:r>
        <w:rPr>
          <w:rFonts w:hint="eastAsia" w:ascii="宋体" w:hAnsi="宋体" w:cs="Arial"/>
          <w:color w:val="auto"/>
          <w:szCs w:val="21"/>
          <w:highlight w:val="none"/>
          <w:lang w:eastAsia="zh-CN"/>
        </w:rPr>
        <w:t>乙方</w:t>
      </w:r>
      <w:r>
        <w:rPr>
          <w:rFonts w:ascii="宋体" w:hAnsi="宋体" w:cs="Arial"/>
          <w:color w:val="auto"/>
          <w:szCs w:val="21"/>
          <w:highlight w:val="none"/>
        </w:rPr>
        <w:t>应免费维修或更换发生故障或损坏之产品。</w:t>
      </w:r>
    </w:p>
    <w:p w14:paraId="137E34DC">
      <w:pPr>
        <w:pStyle w:val="21"/>
        <w:numPr>
          <w:ilvl w:val="0"/>
          <w:numId w:val="8"/>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产品应附所有易损件清单、价格及更换周期等相关信息，并于质保期内负责免费保养及更换清单所列的零部件。</w:t>
      </w:r>
    </w:p>
    <w:p w14:paraId="70C936AA">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响应</w:t>
      </w:r>
      <w:r>
        <w:rPr>
          <w:rFonts w:ascii="宋体" w:hAnsi="宋体"/>
          <w:color w:val="auto"/>
          <w:szCs w:val="21"/>
          <w:highlight w:val="none"/>
        </w:rPr>
        <w:t xml:space="preserve"> </w:t>
      </w:r>
    </w:p>
    <w:p w14:paraId="61C62E7E">
      <w:pPr>
        <w:pStyle w:val="21"/>
        <w:numPr>
          <w:ilvl w:val="0"/>
          <w:numId w:val="9"/>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在接到</w:t>
      </w:r>
      <w:r>
        <w:rPr>
          <w:rFonts w:hint="eastAsia" w:ascii="宋体" w:hAnsi="宋体"/>
          <w:color w:val="auto"/>
          <w:szCs w:val="21"/>
          <w:highlight w:val="none"/>
          <w:lang w:eastAsia="zh-CN"/>
        </w:rPr>
        <w:t>甲方</w:t>
      </w:r>
      <w:r>
        <w:rPr>
          <w:rFonts w:ascii="宋体" w:hAnsi="宋体"/>
          <w:color w:val="auto"/>
          <w:szCs w:val="21"/>
          <w:highlight w:val="none"/>
        </w:rPr>
        <w:t>报修</w:t>
      </w:r>
      <w:r>
        <w:rPr>
          <w:rFonts w:hint="eastAsia" w:ascii="宋体" w:hAnsi="宋体"/>
          <w:color w:val="auto"/>
          <w:szCs w:val="21"/>
          <w:highlight w:val="none"/>
        </w:rPr>
        <w:t>通知后</w:t>
      </w:r>
      <w:r>
        <w:rPr>
          <w:rFonts w:ascii="宋体" w:hAnsi="宋体"/>
          <w:color w:val="auto"/>
          <w:szCs w:val="21"/>
          <w:highlight w:val="none"/>
        </w:rPr>
        <w:t>24</w:t>
      </w:r>
      <w:r>
        <w:rPr>
          <w:rFonts w:hint="eastAsia" w:ascii="宋体" w:hAnsi="宋体"/>
          <w:color w:val="auto"/>
          <w:szCs w:val="21"/>
          <w:highlight w:val="none"/>
        </w:rPr>
        <w:t>小时内响应；</w:t>
      </w:r>
      <w:r>
        <w:rPr>
          <w:rFonts w:ascii="宋体" w:hAnsi="宋体"/>
          <w:color w:val="auto"/>
          <w:szCs w:val="21"/>
          <w:highlight w:val="none"/>
        </w:rPr>
        <w:t xml:space="preserve"> </w:t>
      </w:r>
    </w:p>
    <w:p w14:paraId="6A37AFB3">
      <w:pPr>
        <w:pStyle w:val="21"/>
        <w:numPr>
          <w:ilvl w:val="0"/>
          <w:numId w:val="9"/>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产品未及时得到维修，导致不能正常工作而影响</w:t>
      </w:r>
      <w:r>
        <w:rPr>
          <w:rFonts w:hint="eastAsia" w:ascii="宋体" w:hAnsi="宋体"/>
          <w:color w:val="auto"/>
          <w:szCs w:val="21"/>
          <w:highlight w:val="none"/>
          <w:lang w:eastAsia="zh-CN"/>
        </w:rPr>
        <w:t>甲方</w:t>
      </w:r>
      <w:r>
        <w:rPr>
          <w:rFonts w:hint="eastAsia" w:ascii="宋体" w:hAnsi="宋体"/>
          <w:color w:val="auto"/>
          <w:szCs w:val="21"/>
          <w:highlight w:val="none"/>
        </w:rPr>
        <w:t>使用和生产的，</w:t>
      </w:r>
      <w:r>
        <w:rPr>
          <w:rFonts w:hint="eastAsia" w:ascii="宋体" w:hAnsi="宋体"/>
          <w:color w:val="auto"/>
          <w:szCs w:val="21"/>
          <w:highlight w:val="none"/>
          <w:lang w:eastAsia="zh-CN"/>
        </w:rPr>
        <w:t>甲方</w:t>
      </w:r>
      <w:r>
        <w:rPr>
          <w:rFonts w:hint="eastAsia" w:ascii="宋体" w:hAnsi="宋体"/>
          <w:color w:val="auto"/>
          <w:szCs w:val="21"/>
          <w:highlight w:val="none"/>
        </w:rPr>
        <w:t>有权委托第三方维修，所产生的维修费用由</w:t>
      </w:r>
      <w:r>
        <w:rPr>
          <w:rFonts w:hint="eastAsia" w:ascii="宋体" w:hAnsi="宋体"/>
          <w:color w:val="auto"/>
          <w:szCs w:val="21"/>
          <w:highlight w:val="none"/>
          <w:lang w:eastAsia="zh-CN"/>
        </w:rPr>
        <w:t>乙方</w:t>
      </w:r>
      <w:r>
        <w:rPr>
          <w:rFonts w:hint="eastAsia" w:ascii="宋体" w:hAnsi="宋体"/>
          <w:color w:val="auto"/>
          <w:szCs w:val="21"/>
          <w:highlight w:val="none"/>
        </w:rPr>
        <w:t>承担。</w:t>
      </w:r>
    </w:p>
    <w:p w14:paraId="337252DF">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缺陷处理：</w:t>
      </w:r>
    </w:p>
    <w:p w14:paraId="30A9838A">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在</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内，若发现产品存有任何缺陷，</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应在收到</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发出书面</w:t>
      </w:r>
      <w:r>
        <w:rPr>
          <w:rFonts w:ascii="宋体" w:hAnsi="宋体" w:cs="Arial"/>
          <w:color w:val="auto"/>
          <w:szCs w:val="21"/>
          <w:highlight w:val="none"/>
        </w:rPr>
        <w:t>通知</w:t>
      </w:r>
      <w:r>
        <w:rPr>
          <w:rFonts w:hint="eastAsia" w:ascii="宋体" w:hAnsi="宋体" w:cs="Arial"/>
          <w:color w:val="auto"/>
          <w:szCs w:val="21"/>
          <w:highlight w:val="none"/>
        </w:rPr>
        <w:t>所列更换需求后合理时间内进行更换。</w:t>
      </w:r>
    </w:p>
    <w:p w14:paraId="03E6D567">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若上述缺陷，系由于合同产品所使用基础材料或生产技术不符合本合同约定</w:t>
      </w:r>
      <w:r>
        <w:rPr>
          <w:rFonts w:ascii="宋体" w:hAnsi="宋体" w:cs="Arial"/>
          <w:color w:val="auto"/>
          <w:szCs w:val="21"/>
          <w:highlight w:val="none"/>
        </w:rPr>
        <w:t>/行业规定，或是由于</w:t>
      </w:r>
      <w:r>
        <w:rPr>
          <w:rFonts w:hint="eastAsia" w:ascii="宋体" w:hAnsi="宋体" w:cs="Arial"/>
          <w:color w:val="auto"/>
          <w:szCs w:val="21"/>
          <w:highlight w:val="none"/>
          <w:lang w:eastAsia="zh-CN"/>
        </w:rPr>
        <w:t>乙方</w:t>
      </w:r>
      <w:r>
        <w:rPr>
          <w:rFonts w:ascii="宋体" w:hAnsi="宋体" w:cs="Arial"/>
          <w:color w:val="auto"/>
          <w:szCs w:val="21"/>
          <w:highlight w:val="none"/>
        </w:rPr>
        <w:t>责任而造成，合同产品本身的拆除及更换费用及由此引起的其它拆除、搬位及修复的费用等均由</w:t>
      </w:r>
      <w:r>
        <w:rPr>
          <w:rFonts w:hint="eastAsia" w:ascii="宋体" w:hAnsi="宋体" w:cs="Arial"/>
          <w:color w:val="auto"/>
          <w:szCs w:val="21"/>
          <w:highlight w:val="none"/>
          <w:lang w:eastAsia="zh-CN"/>
        </w:rPr>
        <w:t>乙方</w:t>
      </w:r>
      <w:r>
        <w:rPr>
          <w:rFonts w:ascii="宋体" w:hAnsi="宋体" w:cs="Arial"/>
          <w:color w:val="auto"/>
          <w:szCs w:val="21"/>
          <w:highlight w:val="none"/>
        </w:rPr>
        <w:t>负担。</w:t>
      </w:r>
    </w:p>
    <w:p w14:paraId="6C3EBBA2">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满，</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未提出合同产品存有缺陷或</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已对相关缺陷予以修复并经</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确认的，</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相关质保责任已完成，但隐蔽性、合理的检查和试验都不能发觉的缺陷除外。</w:t>
      </w:r>
    </w:p>
    <w:p w14:paraId="04DAB1D4">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仅就整体合同产品而言，若合同产品个别零部件规定有较长质保期的，则</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应按照相关规定提供质保服务。</w:t>
      </w:r>
    </w:p>
    <w:p w14:paraId="2C43D092">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在质保</w:t>
      </w:r>
      <w:r>
        <w:rPr>
          <w:rFonts w:ascii="宋体" w:hAnsi="宋体"/>
          <w:color w:val="auto"/>
          <w:szCs w:val="21"/>
          <w:highlight w:val="none"/>
        </w:rPr>
        <w:t>/保修期内，如</w:t>
      </w:r>
      <w:r>
        <w:rPr>
          <w:rFonts w:hint="eastAsia" w:ascii="宋体" w:hAnsi="宋体"/>
          <w:color w:val="auto"/>
          <w:szCs w:val="21"/>
          <w:highlight w:val="none"/>
          <w:lang w:eastAsia="zh-CN"/>
        </w:rPr>
        <w:t>乙方</w:t>
      </w:r>
      <w:r>
        <w:rPr>
          <w:rFonts w:ascii="宋体" w:hAnsi="宋体"/>
          <w:color w:val="auto"/>
          <w:szCs w:val="21"/>
          <w:highlight w:val="none"/>
        </w:rPr>
        <w:t>对合同产品进行了技术改进，且</w:t>
      </w:r>
      <w:r>
        <w:rPr>
          <w:rFonts w:hint="eastAsia" w:ascii="宋体" w:hAnsi="宋体"/>
          <w:color w:val="auto"/>
          <w:szCs w:val="21"/>
          <w:highlight w:val="none"/>
          <w:lang w:eastAsia="zh-CN"/>
        </w:rPr>
        <w:t>甲方</w:t>
      </w:r>
      <w:r>
        <w:rPr>
          <w:rFonts w:ascii="宋体" w:hAnsi="宋体"/>
          <w:color w:val="auto"/>
          <w:szCs w:val="21"/>
          <w:highlight w:val="none"/>
        </w:rPr>
        <w:t>认为这项改进对</w:t>
      </w:r>
      <w:r>
        <w:rPr>
          <w:rFonts w:hint="eastAsia" w:ascii="宋体" w:hAnsi="宋体"/>
          <w:color w:val="auto"/>
          <w:szCs w:val="21"/>
          <w:highlight w:val="none"/>
          <w:lang w:eastAsia="zh-CN"/>
        </w:rPr>
        <w:t>甲方</w:t>
      </w:r>
      <w:r>
        <w:rPr>
          <w:rFonts w:ascii="宋体" w:hAnsi="宋体"/>
          <w:color w:val="auto"/>
          <w:szCs w:val="21"/>
          <w:highlight w:val="none"/>
        </w:rPr>
        <w:t>有重要意义并对产品运行维护具有实用价值，</w:t>
      </w:r>
      <w:r>
        <w:rPr>
          <w:rFonts w:hint="eastAsia" w:ascii="宋体" w:hAnsi="宋体"/>
          <w:color w:val="auto"/>
          <w:szCs w:val="21"/>
          <w:highlight w:val="none"/>
          <w:lang w:eastAsia="zh-CN"/>
        </w:rPr>
        <w:t>乙方</w:t>
      </w:r>
      <w:r>
        <w:rPr>
          <w:rFonts w:ascii="宋体" w:hAnsi="宋体"/>
          <w:color w:val="auto"/>
          <w:szCs w:val="21"/>
          <w:highlight w:val="none"/>
        </w:rPr>
        <w:t>应向</w:t>
      </w:r>
      <w:r>
        <w:rPr>
          <w:rFonts w:hint="eastAsia" w:ascii="宋体" w:hAnsi="宋体"/>
          <w:color w:val="auto"/>
          <w:szCs w:val="21"/>
          <w:highlight w:val="none"/>
          <w:lang w:eastAsia="zh-CN"/>
        </w:rPr>
        <w:t>甲方</w:t>
      </w:r>
      <w:r>
        <w:rPr>
          <w:rFonts w:ascii="宋体" w:hAnsi="宋体"/>
          <w:color w:val="auto"/>
          <w:szCs w:val="21"/>
          <w:highlight w:val="none"/>
        </w:rPr>
        <w:t>提供与这些技术改进有关的详细技术资料。对于增加硬件或合同产品功能所做的技术改进，具体费用由双方进一步协商确定。一旦达成协议，</w:t>
      </w:r>
      <w:r>
        <w:rPr>
          <w:rFonts w:hint="eastAsia" w:ascii="宋体" w:hAnsi="宋体"/>
          <w:color w:val="auto"/>
          <w:szCs w:val="21"/>
          <w:highlight w:val="none"/>
          <w:lang w:eastAsia="zh-CN"/>
        </w:rPr>
        <w:t>甲方</w:t>
      </w:r>
      <w:r>
        <w:rPr>
          <w:rFonts w:ascii="宋体" w:hAnsi="宋体"/>
          <w:color w:val="auto"/>
          <w:szCs w:val="21"/>
          <w:highlight w:val="none"/>
        </w:rPr>
        <w:t>将按照双方约定的交易条件与</w:t>
      </w:r>
      <w:r>
        <w:rPr>
          <w:rFonts w:hint="eastAsia" w:ascii="宋体" w:hAnsi="宋体"/>
          <w:color w:val="auto"/>
          <w:szCs w:val="21"/>
          <w:highlight w:val="none"/>
          <w:lang w:eastAsia="zh-CN"/>
        </w:rPr>
        <w:t>乙方</w:t>
      </w:r>
      <w:r>
        <w:rPr>
          <w:rFonts w:ascii="宋体" w:hAnsi="宋体"/>
          <w:color w:val="auto"/>
          <w:szCs w:val="21"/>
          <w:highlight w:val="none"/>
        </w:rPr>
        <w:t>签订补充协议。</w:t>
      </w:r>
    </w:p>
    <w:p w14:paraId="153EAE84">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乙方</w:t>
      </w:r>
      <w:r>
        <w:rPr>
          <w:rFonts w:hint="eastAsia" w:ascii="宋体" w:hAnsi="宋体"/>
          <w:color w:val="auto"/>
          <w:szCs w:val="21"/>
          <w:highlight w:val="none"/>
        </w:rPr>
        <w:t>应存有足够供给</w:t>
      </w:r>
      <w:r>
        <w:rPr>
          <w:rFonts w:hint="eastAsia" w:ascii="宋体" w:hAnsi="宋体"/>
          <w:color w:val="auto"/>
          <w:szCs w:val="21"/>
          <w:highlight w:val="none"/>
          <w:lang w:eastAsia="zh-CN"/>
        </w:rPr>
        <w:t>甲方</w:t>
      </w:r>
      <w:r>
        <w:rPr>
          <w:rFonts w:hint="eastAsia" w:ascii="宋体" w:hAnsi="宋体"/>
          <w:color w:val="auto"/>
          <w:szCs w:val="21"/>
          <w:highlight w:val="none"/>
        </w:rPr>
        <w:t>替换或紧急所需之零部件、备品备件及易损件存货以满</w:t>
      </w:r>
      <w:r>
        <w:rPr>
          <w:rFonts w:ascii="宋体" w:hAnsi="宋体"/>
          <w:color w:val="auto"/>
          <w:szCs w:val="21"/>
          <w:highlight w:val="none"/>
        </w:rPr>
        <w:t>足保修期内</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维修</w:t>
      </w:r>
      <w:r>
        <w:rPr>
          <w:rFonts w:ascii="宋体" w:hAnsi="宋体"/>
          <w:color w:val="auto"/>
          <w:szCs w:val="21"/>
          <w:highlight w:val="none"/>
        </w:rPr>
        <w:t>的需求</w:t>
      </w:r>
      <w:r>
        <w:rPr>
          <w:rFonts w:hint="eastAsia" w:ascii="宋体" w:hAnsi="宋体"/>
          <w:color w:val="auto"/>
          <w:szCs w:val="21"/>
          <w:highlight w:val="none"/>
        </w:rPr>
        <w:t>。</w:t>
      </w:r>
    </w:p>
    <w:p w14:paraId="6510D6BB">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六</w:t>
      </w:r>
      <w:r>
        <w:rPr>
          <w:rFonts w:hint="eastAsia" w:ascii="宋体" w:hAnsi="宋体" w:cs="Times New Roman"/>
          <w:b/>
          <w:color w:val="auto"/>
          <w:kern w:val="2"/>
          <w:sz w:val="21"/>
          <w:szCs w:val="21"/>
          <w:highlight w:val="none"/>
          <w:u w:val="none"/>
          <w:lang w:eastAsia="zh-CN"/>
        </w:rPr>
        <w:t>、不可抗力与情势变更</w:t>
      </w:r>
    </w:p>
    <w:p w14:paraId="3403A9D8">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存续期间，如发生火灾、台风、洪水、地震、塌方、海啸、瘟疫、海险、战争（不论是否宣战）、内乱、封锁、军事征用、怠工、罢工、停工、工业设施的事故或瘫痪，以及其他双方共同认为属于不可抗力的原因而被迫停止或推迟合同的执行，则合同执行相应顺延，顺延时间等于不可抗力持续的时间。</w:t>
      </w:r>
    </w:p>
    <w:p w14:paraId="67E7ABC4">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在不可抗力出现之七天内，受影响的一方应尽快通过电传或传真通知另一方，并提供一份有关权威机构出具的证明以便另一方核实和确认。</w:t>
      </w:r>
    </w:p>
    <w:p w14:paraId="48B73999">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受影响的一方在不可抗力终止或被排除后应尽快通过电传或传真通知另一方不可抗力已终止或排除，同时尽全力弥补因遭受不可抗力给另一方造成的延误。</w:t>
      </w:r>
    </w:p>
    <w:p w14:paraId="4E47B55D">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如不可抗力持续作用超过三</w:t>
      </w:r>
      <w:r>
        <w:rPr>
          <w:rFonts w:ascii="宋体" w:hAnsi="宋体"/>
          <w:color w:val="auto"/>
          <w:szCs w:val="21"/>
          <w:highlight w:val="none"/>
        </w:rPr>
        <w:t>十（30</w:t>
      </w:r>
      <w:r>
        <w:rPr>
          <w:rFonts w:hint="eastAsia" w:ascii="宋体" w:hAnsi="宋体"/>
          <w:color w:val="auto"/>
          <w:szCs w:val="21"/>
          <w:highlight w:val="none"/>
        </w:rPr>
        <w:t>）天，双方将通过友好协商解决合同执行问题。</w:t>
      </w:r>
    </w:p>
    <w:p w14:paraId="0B095C0B">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本合同存续期间，如发生政治、经济、金融、法律或其他方面的重大变故，继续履行本合同已无实质意义，双方可协商暂缓或终止本合同，任何一方均不承担责任。</w:t>
      </w:r>
    </w:p>
    <w:p w14:paraId="21D0D19C">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双方签订本合</w:t>
      </w:r>
      <w:r>
        <w:rPr>
          <w:rFonts w:ascii="宋体" w:hAnsi="宋体"/>
          <w:color w:val="auto"/>
          <w:szCs w:val="21"/>
          <w:highlight w:val="none"/>
        </w:rPr>
        <w:t>同</w:t>
      </w:r>
      <w:r>
        <w:rPr>
          <w:rFonts w:hint="eastAsia" w:ascii="宋体" w:hAnsi="宋体"/>
          <w:color w:val="auto"/>
          <w:szCs w:val="21"/>
          <w:highlight w:val="none"/>
        </w:rPr>
        <w:t>是依照协议签订时的国家现行政策、法律法规制定的。如果本合同履行过程中遇法律、法规、政策等的变化致使任何一方无法履行本合同的，双方不负任何法律责任。</w:t>
      </w:r>
    </w:p>
    <w:p w14:paraId="3DF99F58">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七</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保密条款</w:t>
      </w:r>
    </w:p>
    <w:p w14:paraId="676BACE2">
      <w:pPr>
        <w:pStyle w:val="21"/>
        <w:spacing w:before="120" w:line="360" w:lineRule="exact"/>
        <w:rPr>
          <w:rFonts w:ascii="宋体" w:hAnsi="宋体"/>
          <w:color w:val="auto"/>
          <w:szCs w:val="21"/>
          <w:highlight w:val="none"/>
        </w:rPr>
      </w:pPr>
      <w:r>
        <w:rPr>
          <w:rFonts w:hint="eastAsia" w:ascii="宋体" w:hAnsi="宋体"/>
          <w:color w:val="auto"/>
          <w:szCs w:val="21"/>
          <w:highlight w:val="none"/>
        </w:rPr>
        <w:t>双方同意，在签署及实施本合同过程中所知悉的对方所有文件、资料、信息、数据、档案、技术文件、设计方案、市场经营信息等，无论该等信息表现形式为书面的、口头的、电子数据或以其他载体记载的文字、图案和数据等均被视为保密信息，双方承诺并保证其委托参与事务相关人员不将上述保密信息用于本合同之外的任何目的，遵守本条款之约定。</w:t>
      </w:r>
    </w:p>
    <w:p w14:paraId="3B374E86">
      <w:pPr>
        <w:spacing w:before="120" w:after="0" w:line="360" w:lineRule="exact"/>
        <w:jc w:val="both"/>
        <w:outlineLvl w:val="0"/>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八</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抗辩</w:t>
      </w:r>
    </w:p>
    <w:p w14:paraId="706C4CC6">
      <w:pPr>
        <w:spacing w:before="120" w:after="0" w:line="360" w:lineRule="exact"/>
        <w:ind w:firstLine="420" w:firstLineChars="200"/>
        <w:jc w:val="both"/>
        <w:rPr>
          <w:rFonts w:ascii="宋体" w:hAnsi="宋体" w:cs="Times New Roman"/>
          <w:color w:val="auto"/>
          <w:kern w:val="2"/>
          <w:sz w:val="21"/>
          <w:szCs w:val="21"/>
          <w:highlight w:val="none"/>
          <w:lang w:eastAsia="zh-CN"/>
        </w:rPr>
      </w:pPr>
      <w:r>
        <w:rPr>
          <w:rFonts w:hint="eastAsia" w:ascii="宋体" w:hAnsi="宋体" w:cs="Times New Roman"/>
          <w:color w:val="auto"/>
          <w:kern w:val="2"/>
          <w:sz w:val="21"/>
          <w:szCs w:val="21"/>
          <w:highlight w:val="none"/>
          <w:lang w:eastAsia="zh-CN"/>
        </w:rPr>
        <w:t>因乙方及其相关人员违反本合同条款而引起的第三方对乙方</w:t>
      </w:r>
      <w:r>
        <w:rPr>
          <w:rFonts w:ascii="宋体" w:hAnsi="宋体" w:cs="Times New Roman"/>
          <w:color w:val="auto"/>
          <w:kern w:val="2"/>
          <w:sz w:val="21"/>
          <w:szCs w:val="21"/>
          <w:highlight w:val="none"/>
          <w:lang w:eastAsia="zh-CN"/>
        </w:rPr>
        <w:t>的任何交涉、要求、诉讼、索赔或禁止，</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应为</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抗辩，或在</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的要求下合作抗辩，保护</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的利益不受损害，</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应承担因此给</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带来的所有费用、罚款、律师费及损害赔偿等。</w:t>
      </w:r>
    </w:p>
    <w:p w14:paraId="4DF7F21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7F6A707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4C614B8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7D5E796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5652C19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7B594B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（以下无正文）</w:t>
      </w:r>
    </w:p>
    <w:p w14:paraId="189320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甲方名称：                   甲方</w:t>
      </w:r>
      <w:r>
        <w:rPr>
          <w:rFonts w:hint="eastAsia" w:ascii="宋体" w:hAnsi="宋体" w:cs="宋体"/>
          <w:b/>
          <w:bCs/>
          <w:color w:val="auto"/>
          <w:sz w:val="21"/>
          <w:szCs w:val="21"/>
          <w:highlight w:val="none"/>
          <w:lang w:val="en-US" w:eastAsia="zh-CN"/>
        </w:rPr>
        <w:t>盖章：</w:t>
      </w:r>
    </w:p>
    <w:p w14:paraId="1D3034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14:paraId="28F496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14:paraId="18F352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14:paraId="3F24ED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14:paraId="068892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开户行：                      账号： </w:t>
      </w:r>
    </w:p>
    <w:p w14:paraId="1DDC69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14:paraId="211DBE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14:paraId="4048F3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乙方名称：                  乙方</w:t>
      </w:r>
      <w:r>
        <w:rPr>
          <w:rFonts w:hint="eastAsia" w:ascii="宋体" w:hAnsi="宋体" w:cs="宋体"/>
          <w:b/>
          <w:bCs/>
          <w:color w:val="auto"/>
          <w:sz w:val="21"/>
          <w:szCs w:val="21"/>
          <w:highlight w:val="none"/>
          <w:lang w:val="en-US" w:eastAsia="zh-CN"/>
        </w:rPr>
        <w:t xml:space="preserve">盖章： </w:t>
      </w:r>
    </w:p>
    <w:p w14:paraId="64EEC6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14:paraId="3088C51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14:paraId="25BA6B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14:paraId="47CA79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14:paraId="216B2D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开户行：                       账号：</w:t>
      </w:r>
    </w:p>
    <w:p w14:paraId="129F10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3BA64B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18B965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7CCC848D">
      <w:pPr>
        <w:pStyle w:val="17"/>
        <w:rPr>
          <w:rFonts w:hint="eastAsia"/>
          <w:color w:val="auto"/>
          <w:sz w:val="21"/>
          <w:szCs w:val="21"/>
          <w:highlight w:val="none"/>
          <w:vertAlign w:val="baseline"/>
          <w:lang w:val="en-US" w:eastAsia="zh-CN"/>
        </w:rPr>
      </w:pPr>
    </w:p>
    <w:p w14:paraId="45828440">
      <w:pPr>
        <w:pStyle w:val="17"/>
        <w:rPr>
          <w:rFonts w:hint="eastAsia"/>
          <w:color w:val="auto"/>
          <w:sz w:val="21"/>
          <w:szCs w:val="21"/>
          <w:highlight w:val="none"/>
          <w:vertAlign w:val="baseline"/>
          <w:lang w:val="en-US" w:eastAsia="zh-CN"/>
        </w:rPr>
      </w:pPr>
    </w:p>
    <w:p w14:paraId="3D10231F">
      <w:pPr>
        <w:pStyle w:val="17"/>
        <w:rPr>
          <w:rFonts w:hint="eastAsia"/>
          <w:color w:val="auto"/>
          <w:sz w:val="21"/>
          <w:szCs w:val="21"/>
          <w:highlight w:val="none"/>
          <w:vertAlign w:val="baseline"/>
          <w:lang w:val="en-US" w:eastAsia="zh-CN"/>
        </w:rPr>
      </w:pPr>
    </w:p>
    <w:p w14:paraId="6EFC882C">
      <w:pPr>
        <w:pStyle w:val="17"/>
        <w:rPr>
          <w:rFonts w:hint="eastAsia"/>
          <w:color w:val="auto"/>
          <w:sz w:val="21"/>
          <w:szCs w:val="21"/>
          <w:highlight w:val="none"/>
          <w:vertAlign w:val="baseline"/>
          <w:lang w:val="en-US" w:eastAsia="zh-CN"/>
        </w:rPr>
      </w:pPr>
    </w:p>
    <w:p w14:paraId="007DE775">
      <w:pPr>
        <w:pStyle w:val="17"/>
        <w:rPr>
          <w:rFonts w:hint="eastAsia"/>
          <w:color w:val="auto"/>
          <w:sz w:val="21"/>
          <w:szCs w:val="21"/>
          <w:highlight w:val="none"/>
          <w:vertAlign w:val="baseline"/>
          <w:lang w:val="en-US" w:eastAsia="zh-CN"/>
        </w:rPr>
      </w:pPr>
    </w:p>
    <w:p w14:paraId="35FD22D2">
      <w:pPr>
        <w:pStyle w:val="17"/>
        <w:rPr>
          <w:rFonts w:hint="eastAsia"/>
          <w:color w:val="auto"/>
          <w:sz w:val="21"/>
          <w:szCs w:val="21"/>
          <w:highlight w:val="none"/>
          <w:vertAlign w:val="baseline"/>
          <w:lang w:val="en-US" w:eastAsia="zh-CN"/>
        </w:rPr>
      </w:pPr>
    </w:p>
    <w:p w14:paraId="1B57CF1D">
      <w:pPr>
        <w:pStyle w:val="17"/>
        <w:rPr>
          <w:rFonts w:hint="eastAsia"/>
          <w:color w:val="auto"/>
          <w:sz w:val="21"/>
          <w:szCs w:val="21"/>
          <w:highlight w:val="none"/>
          <w:vertAlign w:val="baseline"/>
          <w:lang w:val="en-US" w:eastAsia="zh-CN"/>
        </w:rPr>
      </w:pPr>
    </w:p>
    <w:p w14:paraId="1E60F8C3">
      <w:pPr>
        <w:pStyle w:val="17"/>
        <w:rPr>
          <w:rFonts w:hint="eastAsia"/>
          <w:color w:val="auto"/>
          <w:sz w:val="21"/>
          <w:szCs w:val="21"/>
          <w:highlight w:val="none"/>
          <w:vertAlign w:val="baseline"/>
          <w:lang w:val="en-US" w:eastAsia="zh-CN"/>
        </w:rPr>
      </w:pPr>
    </w:p>
    <w:p w14:paraId="4EA53BEE">
      <w:pPr>
        <w:pStyle w:val="17"/>
        <w:rPr>
          <w:rFonts w:hint="eastAsia"/>
          <w:color w:val="auto"/>
          <w:sz w:val="21"/>
          <w:szCs w:val="21"/>
          <w:highlight w:val="none"/>
          <w:vertAlign w:val="baseline"/>
          <w:lang w:val="en-US" w:eastAsia="zh-CN"/>
        </w:rPr>
      </w:pPr>
    </w:p>
    <w:p w14:paraId="4EA183D7">
      <w:pPr>
        <w:pStyle w:val="17"/>
        <w:rPr>
          <w:rFonts w:hint="eastAsia"/>
          <w:color w:val="auto"/>
          <w:sz w:val="21"/>
          <w:szCs w:val="21"/>
          <w:highlight w:val="none"/>
          <w:vertAlign w:val="baseline"/>
          <w:lang w:val="en-US" w:eastAsia="zh-CN"/>
        </w:rPr>
      </w:pPr>
    </w:p>
    <w:p w14:paraId="4841E383">
      <w:pPr>
        <w:pStyle w:val="17"/>
        <w:rPr>
          <w:rFonts w:hint="eastAsia"/>
          <w:color w:val="auto"/>
          <w:sz w:val="21"/>
          <w:szCs w:val="21"/>
          <w:highlight w:val="none"/>
          <w:vertAlign w:val="baseline"/>
          <w:lang w:val="en-US" w:eastAsia="zh-CN"/>
        </w:rPr>
      </w:pPr>
    </w:p>
    <w:p w14:paraId="5BB543F2">
      <w:pPr>
        <w:pStyle w:val="17"/>
        <w:rPr>
          <w:rFonts w:hint="eastAsia"/>
          <w:color w:val="auto"/>
          <w:sz w:val="21"/>
          <w:szCs w:val="21"/>
          <w:highlight w:val="none"/>
          <w:vertAlign w:val="baseline"/>
          <w:lang w:val="en-US" w:eastAsia="zh-CN"/>
        </w:rPr>
      </w:pPr>
    </w:p>
    <w:p w14:paraId="4734058F">
      <w:pPr>
        <w:pStyle w:val="17"/>
        <w:rPr>
          <w:rFonts w:hint="eastAsia"/>
          <w:color w:val="auto"/>
          <w:sz w:val="21"/>
          <w:szCs w:val="21"/>
          <w:highlight w:val="none"/>
          <w:vertAlign w:val="baseline"/>
          <w:lang w:val="en-US" w:eastAsia="zh-CN"/>
        </w:rPr>
      </w:pPr>
    </w:p>
    <w:p w14:paraId="7FD6FE02">
      <w:pPr>
        <w:pStyle w:val="17"/>
        <w:rPr>
          <w:rFonts w:hint="eastAsia"/>
          <w:color w:val="auto"/>
          <w:sz w:val="21"/>
          <w:szCs w:val="21"/>
          <w:highlight w:val="none"/>
          <w:vertAlign w:val="baseline"/>
          <w:lang w:val="en-US" w:eastAsia="zh-CN"/>
        </w:rPr>
      </w:pPr>
    </w:p>
    <w:p w14:paraId="556ECEC6">
      <w:pPr>
        <w:pStyle w:val="17"/>
        <w:rPr>
          <w:rFonts w:hint="eastAsia"/>
          <w:color w:val="auto"/>
          <w:sz w:val="21"/>
          <w:szCs w:val="21"/>
          <w:highlight w:val="none"/>
          <w:vertAlign w:val="baseline"/>
          <w:lang w:val="en-US" w:eastAsia="zh-CN"/>
        </w:rPr>
      </w:pPr>
    </w:p>
    <w:p w14:paraId="0A10DAC6">
      <w:pPr>
        <w:pStyle w:val="17"/>
        <w:rPr>
          <w:rFonts w:hint="eastAsia"/>
          <w:color w:val="auto"/>
          <w:sz w:val="21"/>
          <w:szCs w:val="21"/>
          <w:highlight w:val="none"/>
          <w:vertAlign w:val="baseline"/>
          <w:lang w:val="en-US" w:eastAsia="zh-CN"/>
        </w:rPr>
      </w:pPr>
    </w:p>
    <w:p w14:paraId="3BC83B7D">
      <w:pPr>
        <w:pStyle w:val="17"/>
        <w:rPr>
          <w:rFonts w:hint="eastAsia"/>
          <w:color w:val="auto"/>
          <w:sz w:val="21"/>
          <w:szCs w:val="21"/>
          <w:highlight w:val="none"/>
          <w:vertAlign w:val="baseline"/>
          <w:lang w:val="en-US" w:eastAsia="zh-CN"/>
        </w:rPr>
      </w:pPr>
    </w:p>
    <w:p w14:paraId="42DA14F4">
      <w:pPr>
        <w:pStyle w:val="17"/>
        <w:rPr>
          <w:rFonts w:hint="eastAsia"/>
          <w:color w:val="auto"/>
          <w:sz w:val="21"/>
          <w:szCs w:val="21"/>
          <w:highlight w:val="none"/>
          <w:vertAlign w:val="baseline"/>
          <w:lang w:val="en-US" w:eastAsia="zh-CN"/>
        </w:rPr>
      </w:pPr>
    </w:p>
    <w:p w14:paraId="3C0810A5">
      <w:pPr>
        <w:pStyle w:val="17"/>
        <w:rPr>
          <w:rFonts w:hint="eastAsia"/>
          <w:color w:val="auto"/>
          <w:sz w:val="21"/>
          <w:szCs w:val="21"/>
          <w:highlight w:val="none"/>
          <w:vertAlign w:val="baseline"/>
          <w:lang w:val="en-US" w:eastAsia="zh-CN"/>
        </w:rPr>
      </w:pPr>
    </w:p>
    <w:p w14:paraId="556154C9">
      <w:pPr>
        <w:pStyle w:val="17"/>
        <w:rPr>
          <w:rFonts w:hint="eastAsia"/>
          <w:color w:val="auto"/>
          <w:sz w:val="21"/>
          <w:szCs w:val="21"/>
          <w:highlight w:val="none"/>
          <w:vertAlign w:val="baseline"/>
          <w:lang w:val="en-US" w:eastAsia="zh-CN"/>
        </w:rPr>
      </w:pPr>
    </w:p>
    <w:p w14:paraId="12F13038">
      <w:pPr>
        <w:rPr>
          <w:rFonts w:hint="eastAsia" w:ascii="黑体"/>
          <w:b/>
          <w:color w:val="auto"/>
          <w:sz w:val="21"/>
          <w:szCs w:val="28"/>
          <w:highlight w:val="none"/>
          <w:lang w:eastAsia="zh-CN"/>
        </w:rPr>
      </w:pPr>
    </w:p>
    <w:p w14:paraId="0F73A710">
      <w:pPr>
        <w:snapToGrid w:val="0"/>
        <w:spacing w:before="156" w:beforeLines="50" w:line="480" w:lineRule="exact"/>
        <w:rPr>
          <w:rFonts w:ascii="黑体"/>
          <w:b/>
          <w:color w:val="auto"/>
          <w:sz w:val="21"/>
          <w:szCs w:val="28"/>
          <w:highlight w:val="none"/>
          <w:lang w:eastAsia="zh-CN"/>
        </w:rPr>
      </w:pPr>
      <w:r>
        <w:rPr>
          <w:rFonts w:hint="eastAsia" w:ascii="黑体"/>
          <w:b/>
          <w:color w:val="auto"/>
          <w:sz w:val="21"/>
          <w:szCs w:val="28"/>
          <w:highlight w:val="none"/>
          <w:lang w:eastAsia="zh-CN"/>
        </w:rPr>
        <w:t>附件：《廉洁协议》</w:t>
      </w:r>
    </w:p>
    <w:p w14:paraId="331B8A5B">
      <w:pPr>
        <w:snapToGrid w:val="0"/>
        <w:spacing w:before="156" w:beforeLines="50" w:line="480" w:lineRule="exact"/>
        <w:jc w:val="center"/>
        <w:rPr>
          <w:rFonts w:ascii="黑体"/>
          <w:b/>
          <w:color w:val="auto"/>
          <w:sz w:val="28"/>
          <w:szCs w:val="28"/>
          <w:highlight w:val="none"/>
          <w:lang w:eastAsia="zh-CN"/>
        </w:rPr>
      </w:pPr>
      <w:r>
        <w:rPr>
          <w:rFonts w:hint="eastAsia" w:ascii="黑体"/>
          <w:b/>
          <w:color w:val="auto"/>
          <w:sz w:val="28"/>
          <w:szCs w:val="28"/>
          <w:highlight w:val="none"/>
          <w:lang w:eastAsia="zh-CN"/>
        </w:rPr>
        <w:t>廉  洁  协  议</w:t>
      </w:r>
    </w:p>
    <w:p w14:paraId="58B994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 w:val="21"/>
          <w:szCs w:val="21"/>
          <w:highlight w:val="none"/>
          <w:vertAlign w:val="baseline"/>
          <w:lang w:val="en-US" w:eastAsia="zh-CN"/>
        </w:rPr>
      </w:pPr>
      <w:r>
        <w:rPr>
          <w:rFonts w:hint="eastAsia"/>
          <w:color w:val="auto"/>
          <w:szCs w:val="21"/>
          <w:highlight w:val="none"/>
          <w:lang w:eastAsia="zh-CN"/>
        </w:rPr>
        <w:t>甲方（采购方）</w:t>
      </w:r>
      <w:r>
        <w:rPr>
          <w:color w:val="auto"/>
          <w:szCs w:val="21"/>
          <w:highlight w:val="none"/>
          <w:lang w:eastAsia="zh-CN"/>
        </w:rPr>
        <w:t>：</w:t>
      </w:r>
      <w:r>
        <w:rPr>
          <w:rFonts w:hint="eastAsia"/>
          <w:color w:val="auto"/>
          <w:szCs w:val="21"/>
          <w:highlight w:val="none"/>
          <w:lang w:val="en-US" w:eastAsia="zh-CN"/>
        </w:rPr>
        <w:t>中国机械总院集团海西（福建）分院有限公司</w:t>
      </w:r>
    </w:p>
    <w:p w14:paraId="796D260B">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Cs w:val="21"/>
          <w:highlight w:val="none"/>
          <w:lang w:eastAsia="zh-CN"/>
        </w:rPr>
      </w:pPr>
      <w:r>
        <w:rPr>
          <w:rFonts w:hint="eastAsia"/>
          <w:color w:val="auto"/>
          <w:szCs w:val="21"/>
          <w:highlight w:val="none"/>
          <w:lang w:eastAsia="zh-CN"/>
        </w:rPr>
        <w:t>乙方（供应商）</w:t>
      </w:r>
      <w:r>
        <w:rPr>
          <w:color w:val="auto"/>
          <w:szCs w:val="21"/>
          <w:highlight w:val="none"/>
          <w:lang w:eastAsia="zh-CN"/>
        </w:rPr>
        <w:t>：</w:t>
      </w:r>
    </w:p>
    <w:p w14:paraId="24E0C7AC">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为促进甲乙双方廉洁高效合作，防止各种不正当行为的发生，促使双方工作人员廉洁从业，按照《中华人民共和国民法典》、《中华人民共和国反不正当竞争法》、《关于禁止商业贿赂行为的暂行规定》和国家其他相关法律法规关于廉政建设的相关规定，经甲乙双方协商一致，自愿签订如下廉洁协议：</w:t>
      </w:r>
    </w:p>
    <w:p w14:paraId="7E67EB6D">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一、双方应当自觉遵守国家和地方关于公平交易、廉洁自律、反腐败的各项规定。</w:t>
      </w:r>
    </w:p>
    <w:p w14:paraId="58E53669">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二、甲方及其工作人员不得以任何形式向乙方索要和收受回扣等好处。</w:t>
      </w:r>
    </w:p>
    <w:p w14:paraId="59EFD3CE">
      <w:pPr>
        <w:tabs>
          <w:tab w:val="left" w:pos="0"/>
          <w:tab w:val="left" w:pos="142"/>
        </w:tabs>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三、甲方工作人员应当保持与乙方的正常业务交往，不得接受乙方的礼金、有价证券和贵重物品，不得在乙方处报销任何应由个人支付的费用。</w:t>
      </w:r>
    </w:p>
    <w:p w14:paraId="204F32F4">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四、甲方工作人员不得参加可能对公正执行职务有影响的宴请和娱乐活动。</w:t>
      </w:r>
    </w:p>
    <w:p w14:paraId="578F8640">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五、甲方工作人员不得要求或者接受乙方为其住房装修、婚丧嫁娶、家属和子女的工作安排以及出国等提乙方便。</w:t>
      </w:r>
    </w:p>
    <w:p w14:paraId="6D0DB915">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六、甲方工作人员不得向乙方介绍家属或者亲友从事与甲方采购有关的材料、设备供应、提供相关服务等经济活动。</w:t>
      </w:r>
    </w:p>
    <w:p w14:paraId="45A54C71">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七、乙方应当通过正常途径开展相对业务工作，不得为获取某些不正当利益而向甲方工作人员赠送礼金、有价证券和贵重物品等。</w:t>
      </w:r>
    </w:p>
    <w:p w14:paraId="41EE67AF">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八、乙方不得为谋取私利擅自与甲方工作人员就双方合同洽谈、签订及履行过程中的相关问题的处理进行私下商谈或者达成默契。</w:t>
      </w:r>
    </w:p>
    <w:p w14:paraId="5C4AB3A9">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九、乙方不得以洽谈业务、签订合同为借口，邀请甲方工作人员外出旅游或/和进入营业性高档娱乐场所。</w:t>
      </w:r>
    </w:p>
    <w:p w14:paraId="284CB923">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十、乙方不得为甲方单位、个人购置或提供通讯工具、交通工具、家电、高档办公用品等物品。</w:t>
      </w:r>
    </w:p>
    <w:p w14:paraId="22EDBF03">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十一、乙方不得与甲方单位或个人及其亲友间进行任何形式之借贷、租赁、投资及任何非直接工作往来的活动。</w:t>
      </w:r>
    </w:p>
    <w:p w14:paraId="73AFC7AB">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二、乙方如发现甲方工作人员在日常业务过程中有任何索贿行为，乙方必须立即拒绝，并向甲方单位举报。若乙方对甲方人员的索贿行为不拒绝、不举报，并满足其要求的，则该行为视同乙方的贿赂行为，乙方应当承担相应的责任。甲方不得以任何借口对乙方的举报行为进行报复。甲方对举报属实和严格遵守廉洁协议的乙方，在同等条件下优先列入甲方合格供应商名录。</w:t>
      </w:r>
    </w:p>
    <w:p w14:paraId="5BA9DDED">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三、甲方发现乙方有违反本协议或者采用不正当的手段行贿甲方工作人员行为的，甲方根据具体情节和造成的后果，将有权：①将乙方列为不合格供应商并不再与乙方开展任何形式的合作；②立即终止与乙方签订的尚未履行完毕的合同；③要求乙方按双方签订的合同总金额的</w:t>
      </w:r>
      <w:r>
        <w:rPr>
          <w:rFonts w:ascii="宋体" w:hAnsi="宋体"/>
          <w:color w:val="auto"/>
          <w:szCs w:val="21"/>
          <w:highlight w:val="none"/>
          <w:lang w:eastAsia="zh-CN"/>
        </w:rPr>
        <w:t>l</w:t>
      </w:r>
      <w:r>
        <w:rPr>
          <w:rFonts w:hint="eastAsia" w:ascii="宋体" w:hAnsi="宋体"/>
          <w:color w:val="auto"/>
          <w:szCs w:val="21"/>
          <w:highlight w:val="none"/>
          <w:lang w:eastAsia="zh-CN"/>
        </w:rPr>
        <w:t>-</w:t>
      </w:r>
      <w:r>
        <w:rPr>
          <w:rFonts w:ascii="宋体" w:hAnsi="宋体"/>
          <w:color w:val="auto"/>
          <w:szCs w:val="21"/>
          <w:highlight w:val="none"/>
          <w:lang w:eastAsia="zh-CN"/>
        </w:rPr>
        <w:t>5</w:t>
      </w:r>
      <w:r>
        <w:rPr>
          <w:rFonts w:hint="eastAsia" w:ascii="宋体" w:hAnsi="宋体"/>
          <w:color w:val="auto"/>
          <w:szCs w:val="21"/>
          <w:highlight w:val="none"/>
          <w:lang w:eastAsia="zh-CN"/>
        </w:rPr>
        <w:t>％的向甲方支付违约金；④如由此给甲方造成其他损失的均由乙方全部承担；⑤乙方用不正当手段获取的非法所得由甲方予以追缴；⑥对涉及的相关人员，由甲方移送有关主管部门按有关规定进行查处。</w:t>
      </w:r>
    </w:p>
    <w:p w14:paraId="5CC97A21">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十四、本《廉洁协议》作为甲乙双方签订的采购合同的有效附件，并与采购合同具有同等法律效力。</w:t>
      </w:r>
    </w:p>
    <w:p w14:paraId="6B5B7F8E">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十五、双方采购业务关系变更或解除，不影响甲方按本协议约定向乙方追究责任及要求赔偿损失的权利。</w:t>
      </w:r>
    </w:p>
    <w:p w14:paraId="01C4F98E">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十六、本协议一式贰份，甲、乙双方各执壹份。</w:t>
      </w:r>
    </w:p>
    <w:p w14:paraId="0E37644F">
      <w:pPr>
        <w:pStyle w:val="17"/>
        <w:spacing w:line="360" w:lineRule="auto"/>
        <w:ind w:left="0" w:leftChars="0" w:firstLine="0" w:firstLineChars="0"/>
        <w:rPr>
          <w:rFonts w:ascii="宋体" w:hAnsi="宋体" w:eastAsia="宋体" w:cs="宋体"/>
          <w:sz w:val="24"/>
          <w:szCs w:val="24"/>
          <w:highlight w:val="none"/>
        </w:rPr>
      </w:pPr>
    </w:p>
    <w:sectPr>
      <w:headerReference r:id="rId8" w:type="default"/>
      <w:footerReference r:id="rId9" w:type="default"/>
      <w:pgSz w:w="11905" w:h="16838"/>
      <w:pgMar w:top="1389" w:right="1202" w:bottom="1389" w:left="1434" w:header="851"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31B4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FC39F">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59663">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2459663">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2EE1A">
    <w:pPr>
      <w:pStyle w:val="10"/>
    </w:pPr>
    <w:r>
      <mc:AlternateContent>
        <mc:Choice Requires="wps">
          <w:drawing>
            <wp:anchor distT="0" distB="0" distL="114300" distR="114300" simplePos="0" relativeHeight="251659264" behindDoc="0" locked="0" layoutInCell="1" allowOverlap="1">
              <wp:simplePos x="0" y="0"/>
              <wp:positionH relativeFrom="margin">
                <wp:posOffset>2907030</wp:posOffset>
              </wp:positionH>
              <wp:positionV relativeFrom="paragraph">
                <wp:posOffset>635</wp:posOffset>
              </wp:positionV>
              <wp:extent cx="289560" cy="171450"/>
              <wp:effectExtent l="0" t="0" r="1524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D868B">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8.9pt;margin-top:0.05pt;height:13.5pt;width:22.8pt;mso-position-horizontal-relative:margin;z-index:251659264;mso-width-relative:page;mso-height-relative:page;" filled="f" stroked="f" coordsize="21600,21600" o:gfxdata="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0BGI1QAAAAcBAAAPAAAAAAAAAAEAIAAAACIAAABkcnMvZG93bnJldi54bWxQSwEC&#10;FAAUAAAACACHTuJArhTFAjACAABXBAAADgAAAAAAAAABACAAAAAkAQAAZHJzL2Uyb0RvYy54bWxQ&#10;SwUGAAAAAAYABgBZAQAAxgUAAAAA&#10;">
              <v:fill on="f" focussize="0,0"/>
              <v:stroke on="f" weight="0.5pt"/>
              <v:imagedata o:title=""/>
              <o:lock v:ext="edit" aspectratio="f"/>
              <v:textbox inset="0mm,0mm,0mm,0mm">
                <w:txbxContent>
                  <w:p w14:paraId="138D868B">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9795D">
    <w:pPr>
      <w:spacing w:before="224" w:line="185" w:lineRule="auto"/>
      <w:ind w:firstLine="1802"/>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2B027">
    <w:pPr>
      <w:spacing w:before="224" w:line="185" w:lineRule="auto"/>
      <w:rPr>
        <w:rFonts w:ascii="宋体" w:hAnsi="宋体" w:eastAsia="宋体" w:cs="宋体"/>
        <w:sz w:val="28"/>
        <w:szCs w:val="28"/>
      </w:rPr>
    </w:pPr>
    <w:r>
      <w:drawing>
        <wp:inline distT="0" distB="0" distL="114300" distR="114300">
          <wp:extent cx="3980815" cy="428625"/>
          <wp:effectExtent l="0" t="0" r="0" b="0"/>
          <wp:docPr id="1" name="图片 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机械总院集团海西（福建）分院有限公司"/>
                  <pic:cNvPicPr>
                    <a:picLocks noChangeAspect="1"/>
                  </pic:cNvPicPr>
                </pic:nvPicPr>
                <pic:blipFill>
                  <a:blip r:embed="rId1"/>
                  <a:srcRect l="6195" t="36732" b="24043"/>
                  <a:stretch>
                    <a:fillRect/>
                  </a:stretch>
                </pic:blipFill>
                <pic:spPr>
                  <a:xfrm>
                    <a:off x="0" y="0"/>
                    <a:ext cx="3980815" cy="428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44283">
    <w:pPr>
      <w:spacing w:before="224" w:line="185" w:lineRule="auto"/>
      <w:rPr>
        <w:rFonts w:hint="eastAsia" w:ascii="宋体" w:hAnsi="宋体" w:eastAsia="宋体" w:cs="宋体"/>
        <w:sz w:val="28"/>
        <w:szCs w:val="28"/>
        <w:lang w:eastAsia="zh-CN"/>
      </w:rPr>
    </w:pPr>
    <w:r>
      <w:drawing>
        <wp:inline distT="0" distB="0" distL="114300" distR="114300">
          <wp:extent cx="3848100" cy="6477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12EA">
    <w:pPr>
      <w:spacing w:before="224" w:line="185" w:lineRule="auto"/>
      <w:rPr>
        <w:rFonts w:ascii="宋体" w:hAnsi="宋体" w:eastAsia="宋体" w:cs="宋体"/>
        <w:sz w:val="28"/>
        <w:szCs w:val="28"/>
      </w:rPr>
    </w:pPr>
    <w:bookmarkStart w:id="7" w:name="_bookmark18"/>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BEB22"/>
    <w:multiLevelType w:val="singleLevel"/>
    <w:tmpl w:val="8AABEB22"/>
    <w:lvl w:ilvl="0" w:tentative="0">
      <w:start w:val="3"/>
      <w:numFmt w:val="chineseCounting"/>
      <w:suff w:val="nothing"/>
      <w:lvlText w:val="%1、"/>
      <w:lvlJc w:val="left"/>
      <w:rPr>
        <w:rFonts w:hint="eastAsia"/>
      </w:rPr>
    </w:lvl>
  </w:abstractNum>
  <w:abstractNum w:abstractNumId="1">
    <w:nsid w:val="A5F09BD6"/>
    <w:multiLevelType w:val="singleLevel"/>
    <w:tmpl w:val="A5F09BD6"/>
    <w:lvl w:ilvl="0" w:tentative="0">
      <w:start w:val="1"/>
      <w:numFmt w:val="decimal"/>
      <w:suff w:val="nothing"/>
      <w:lvlText w:val="%1、"/>
      <w:lvlJc w:val="left"/>
    </w:lvl>
  </w:abstractNum>
  <w:abstractNum w:abstractNumId="2">
    <w:nsid w:val="E757BAAB"/>
    <w:multiLevelType w:val="singleLevel"/>
    <w:tmpl w:val="E757BAAB"/>
    <w:lvl w:ilvl="0" w:tentative="0">
      <w:start w:val="3"/>
      <w:numFmt w:val="decimal"/>
      <w:suff w:val="nothing"/>
      <w:lvlText w:val="%1、"/>
      <w:lvlJc w:val="left"/>
    </w:lvl>
  </w:abstractNum>
  <w:abstractNum w:abstractNumId="3">
    <w:nsid w:val="12A8B50E"/>
    <w:multiLevelType w:val="singleLevel"/>
    <w:tmpl w:val="12A8B50E"/>
    <w:lvl w:ilvl="0" w:tentative="0">
      <w:start w:val="2"/>
      <w:numFmt w:val="chineseCounting"/>
      <w:suff w:val="nothing"/>
      <w:lvlText w:val="%1、"/>
      <w:lvlJc w:val="left"/>
      <w:rPr>
        <w:rFonts w:hint="eastAsia"/>
      </w:rPr>
    </w:lvl>
  </w:abstractNum>
  <w:abstractNum w:abstractNumId="4">
    <w:nsid w:val="1A1831C9"/>
    <w:multiLevelType w:val="multilevel"/>
    <w:tmpl w:val="1A1831C9"/>
    <w:lvl w:ilvl="0" w:tentative="0">
      <w:start w:val="1"/>
      <w:numFmt w:val="decimal"/>
      <w:lvlText w:val="（%1）"/>
      <w:lvlJc w:val="left"/>
      <w:pPr>
        <w:ind w:left="720" w:hanging="360"/>
      </w:pPr>
      <w:rPr>
        <w:sz w:val="23"/>
        <w:szCs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BEE2314"/>
    <w:multiLevelType w:val="multilevel"/>
    <w:tmpl w:val="1BEE2314"/>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2E90870"/>
    <w:multiLevelType w:val="multilevel"/>
    <w:tmpl w:val="22E90870"/>
    <w:lvl w:ilvl="0" w:tentative="0">
      <w:start w:val="1"/>
      <w:numFmt w:val="decimal"/>
      <w:lvlText w:val="（%1）"/>
      <w:lvlJc w:val="left"/>
      <w:pPr>
        <w:ind w:left="900" w:hanging="360"/>
      </w:pPr>
      <w:rPr>
        <w:sz w:val="23"/>
        <w:szCs w:val="23"/>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460C6A6F"/>
    <w:multiLevelType w:val="singleLevel"/>
    <w:tmpl w:val="460C6A6F"/>
    <w:lvl w:ilvl="0" w:tentative="0">
      <w:start w:val="1"/>
      <w:numFmt w:val="japaneseCounting"/>
      <w:lvlText w:val="%1."/>
      <w:lvlJc w:val="left"/>
      <w:pPr>
        <w:tabs>
          <w:tab w:val="left" w:pos="420"/>
        </w:tabs>
        <w:ind w:left="420" w:hanging="420"/>
      </w:pPr>
    </w:lvl>
  </w:abstractNum>
  <w:abstractNum w:abstractNumId="8">
    <w:nsid w:val="65361B2D"/>
    <w:multiLevelType w:val="multilevel"/>
    <w:tmpl w:val="65361B2D"/>
    <w:lvl w:ilvl="0" w:tentative="0">
      <w:start w:val="1"/>
      <w:numFmt w:val="decimal"/>
      <w:lvlText w:val="（%1）"/>
      <w:lvlJc w:val="left"/>
      <w:pPr>
        <w:ind w:left="995" w:hanging="360"/>
      </w:pPr>
      <w:rPr>
        <w:sz w:val="23"/>
        <w:szCs w:val="23"/>
      </w:rPr>
    </w:lvl>
    <w:lvl w:ilvl="1" w:tentative="0">
      <w:start w:val="1"/>
      <w:numFmt w:val="lowerLetter"/>
      <w:lvlText w:val="%2."/>
      <w:lvlJc w:val="left"/>
      <w:pPr>
        <w:ind w:left="1715" w:hanging="360"/>
      </w:pPr>
    </w:lvl>
    <w:lvl w:ilvl="2" w:tentative="0">
      <w:start w:val="1"/>
      <w:numFmt w:val="lowerRoman"/>
      <w:lvlText w:val="%3."/>
      <w:lvlJc w:val="right"/>
      <w:pPr>
        <w:ind w:left="2435" w:hanging="180"/>
      </w:pPr>
    </w:lvl>
    <w:lvl w:ilvl="3" w:tentative="0">
      <w:start w:val="1"/>
      <w:numFmt w:val="decimal"/>
      <w:lvlText w:val="%4."/>
      <w:lvlJc w:val="left"/>
      <w:pPr>
        <w:ind w:left="3155" w:hanging="360"/>
      </w:pPr>
    </w:lvl>
    <w:lvl w:ilvl="4" w:tentative="0">
      <w:start w:val="1"/>
      <w:numFmt w:val="lowerLetter"/>
      <w:lvlText w:val="%5."/>
      <w:lvlJc w:val="left"/>
      <w:pPr>
        <w:ind w:left="3875" w:hanging="360"/>
      </w:pPr>
    </w:lvl>
    <w:lvl w:ilvl="5" w:tentative="0">
      <w:start w:val="1"/>
      <w:numFmt w:val="lowerRoman"/>
      <w:lvlText w:val="%6."/>
      <w:lvlJc w:val="right"/>
      <w:pPr>
        <w:ind w:left="4595" w:hanging="180"/>
      </w:pPr>
    </w:lvl>
    <w:lvl w:ilvl="6" w:tentative="0">
      <w:start w:val="1"/>
      <w:numFmt w:val="decimal"/>
      <w:lvlText w:val="%7."/>
      <w:lvlJc w:val="left"/>
      <w:pPr>
        <w:ind w:left="5315" w:hanging="360"/>
      </w:pPr>
    </w:lvl>
    <w:lvl w:ilvl="7" w:tentative="0">
      <w:start w:val="1"/>
      <w:numFmt w:val="lowerLetter"/>
      <w:lvlText w:val="%8."/>
      <w:lvlJc w:val="left"/>
      <w:pPr>
        <w:ind w:left="6035" w:hanging="360"/>
      </w:pPr>
    </w:lvl>
    <w:lvl w:ilvl="8" w:tentative="0">
      <w:start w:val="1"/>
      <w:numFmt w:val="lowerRoman"/>
      <w:lvlText w:val="%9."/>
      <w:lvlJc w:val="right"/>
      <w:pPr>
        <w:ind w:left="6755" w:hanging="180"/>
      </w:pPr>
    </w:lvl>
  </w:abstractNum>
  <w:abstractNum w:abstractNumId="9">
    <w:nsid w:val="730AF3BB"/>
    <w:multiLevelType w:val="singleLevel"/>
    <w:tmpl w:val="730AF3BB"/>
    <w:lvl w:ilvl="0" w:tentative="0">
      <w:start w:val="1"/>
      <w:numFmt w:val="chineseCounting"/>
      <w:suff w:val="nothing"/>
      <w:lvlText w:val="%1、"/>
      <w:lvlJc w:val="left"/>
      <w:rPr>
        <w:rFonts w:hint="eastAsia"/>
      </w:rPr>
    </w:lvl>
  </w:abstractNum>
  <w:num w:numId="1">
    <w:abstractNumId w:val="9"/>
  </w:num>
  <w:num w:numId="2">
    <w:abstractNumId w:val="2"/>
  </w:num>
  <w:num w:numId="3">
    <w:abstractNumId w:val="7"/>
    <w:lvlOverride w:ilvl="0">
      <w:startOverride w:val="1"/>
    </w:lvlOverride>
  </w:num>
  <w:num w:numId="4">
    <w:abstractNumId w:val="3"/>
  </w:num>
  <w:num w:numId="5">
    <w:abstractNumId w:val="0"/>
  </w:num>
  <w:num w:numId="6">
    <w:abstractNumId w:val="1"/>
  </w:num>
  <w:num w:numId="7">
    <w:abstractNumId w:val="5"/>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OTJiYmQ3YzljZTYyMTM2MjJmNmY3MDhhN2FjMWMifQ=="/>
  </w:docVars>
  <w:rsids>
    <w:rsidRoot w:val="78EE6CAC"/>
    <w:rsid w:val="00044EF2"/>
    <w:rsid w:val="001A50E8"/>
    <w:rsid w:val="001C3F19"/>
    <w:rsid w:val="00212D19"/>
    <w:rsid w:val="00254D24"/>
    <w:rsid w:val="007F65BF"/>
    <w:rsid w:val="00834647"/>
    <w:rsid w:val="009922AC"/>
    <w:rsid w:val="00AB69B7"/>
    <w:rsid w:val="00CD3536"/>
    <w:rsid w:val="00DF42CC"/>
    <w:rsid w:val="00E306D6"/>
    <w:rsid w:val="00EE42BF"/>
    <w:rsid w:val="00F639E6"/>
    <w:rsid w:val="00F84B9D"/>
    <w:rsid w:val="01DE5DA6"/>
    <w:rsid w:val="0247556A"/>
    <w:rsid w:val="032B09E8"/>
    <w:rsid w:val="04243986"/>
    <w:rsid w:val="045F783F"/>
    <w:rsid w:val="04892C2C"/>
    <w:rsid w:val="065625D5"/>
    <w:rsid w:val="066C0621"/>
    <w:rsid w:val="08E31B8A"/>
    <w:rsid w:val="0AD75C84"/>
    <w:rsid w:val="0B923CFA"/>
    <w:rsid w:val="0BCD088E"/>
    <w:rsid w:val="0DB61B71"/>
    <w:rsid w:val="0F707EAE"/>
    <w:rsid w:val="0F821347"/>
    <w:rsid w:val="0F935D46"/>
    <w:rsid w:val="10400AA6"/>
    <w:rsid w:val="10685029"/>
    <w:rsid w:val="119D5615"/>
    <w:rsid w:val="11C46BCB"/>
    <w:rsid w:val="11F63442"/>
    <w:rsid w:val="1441006B"/>
    <w:rsid w:val="14725320"/>
    <w:rsid w:val="14A910E0"/>
    <w:rsid w:val="162714E3"/>
    <w:rsid w:val="165D18B7"/>
    <w:rsid w:val="169561AB"/>
    <w:rsid w:val="17910EDC"/>
    <w:rsid w:val="17F463E4"/>
    <w:rsid w:val="17F906B8"/>
    <w:rsid w:val="185365BF"/>
    <w:rsid w:val="189240B8"/>
    <w:rsid w:val="19416EE3"/>
    <w:rsid w:val="199155F1"/>
    <w:rsid w:val="19F83B84"/>
    <w:rsid w:val="1A2B2E16"/>
    <w:rsid w:val="1A3441CE"/>
    <w:rsid w:val="1CA420EE"/>
    <w:rsid w:val="1D294680"/>
    <w:rsid w:val="1D406077"/>
    <w:rsid w:val="1DB76376"/>
    <w:rsid w:val="1E885C52"/>
    <w:rsid w:val="1F9C01BD"/>
    <w:rsid w:val="209854B7"/>
    <w:rsid w:val="21091236"/>
    <w:rsid w:val="22C96EF1"/>
    <w:rsid w:val="22EB3E7F"/>
    <w:rsid w:val="22F1792F"/>
    <w:rsid w:val="24151D08"/>
    <w:rsid w:val="242E4612"/>
    <w:rsid w:val="2483647E"/>
    <w:rsid w:val="262056BE"/>
    <w:rsid w:val="268A5E9B"/>
    <w:rsid w:val="26CB4A58"/>
    <w:rsid w:val="27230389"/>
    <w:rsid w:val="28677A51"/>
    <w:rsid w:val="28872C4F"/>
    <w:rsid w:val="29211B9F"/>
    <w:rsid w:val="295E6B72"/>
    <w:rsid w:val="29864257"/>
    <w:rsid w:val="29DE5491"/>
    <w:rsid w:val="2B3838F7"/>
    <w:rsid w:val="2CD14227"/>
    <w:rsid w:val="2D42232F"/>
    <w:rsid w:val="2D823A51"/>
    <w:rsid w:val="2DFC193A"/>
    <w:rsid w:val="2F032695"/>
    <w:rsid w:val="30000983"/>
    <w:rsid w:val="303625F7"/>
    <w:rsid w:val="305A4537"/>
    <w:rsid w:val="30D2231F"/>
    <w:rsid w:val="317038E6"/>
    <w:rsid w:val="32714F51"/>
    <w:rsid w:val="32F07319"/>
    <w:rsid w:val="33227389"/>
    <w:rsid w:val="336B5443"/>
    <w:rsid w:val="33FF1058"/>
    <w:rsid w:val="36E0150E"/>
    <w:rsid w:val="37851EB2"/>
    <w:rsid w:val="37A833E7"/>
    <w:rsid w:val="37CA1AB9"/>
    <w:rsid w:val="38402D6A"/>
    <w:rsid w:val="38C22E16"/>
    <w:rsid w:val="391F2F2E"/>
    <w:rsid w:val="3A8546AF"/>
    <w:rsid w:val="3B0F23C2"/>
    <w:rsid w:val="3C005BD0"/>
    <w:rsid w:val="3C236D8A"/>
    <w:rsid w:val="3C903289"/>
    <w:rsid w:val="3CA8662A"/>
    <w:rsid w:val="3D430101"/>
    <w:rsid w:val="3D9B1CEB"/>
    <w:rsid w:val="3DE83A67"/>
    <w:rsid w:val="3E211490"/>
    <w:rsid w:val="4004001B"/>
    <w:rsid w:val="404A1D0D"/>
    <w:rsid w:val="40C529A0"/>
    <w:rsid w:val="42CD2946"/>
    <w:rsid w:val="43C244D6"/>
    <w:rsid w:val="45C049E4"/>
    <w:rsid w:val="462C44F0"/>
    <w:rsid w:val="46A75AA7"/>
    <w:rsid w:val="46B97F68"/>
    <w:rsid w:val="46D64C42"/>
    <w:rsid w:val="47100713"/>
    <w:rsid w:val="474C1085"/>
    <w:rsid w:val="49203109"/>
    <w:rsid w:val="49861AA1"/>
    <w:rsid w:val="4A3E237C"/>
    <w:rsid w:val="4A946FEA"/>
    <w:rsid w:val="4AB34057"/>
    <w:rsid w:val="4AE14A72"/>
    <w:rsid w:val="4B17213F"/>
    <w:rsid w:val="4B5E45B8"/>
    <w:rsid w:val="4BF71DFE"/>
    <w:rsid w:val="4C0E5B77"/>
    <w:rsid w:val="4DC57782"/>
    <w:rsid w:val="4DF810AC"/>
    <w:rsid w:val="50F10148"/>
    <w:rsid w:val="517645ED"/>
    <w:rsid w:val="51792D37"/>
    <w:rsid w:val="53DA462E"/>
    <w:rsid w:val="53DA53DB"/>
    <w:rsid w:val="54393EBB"/>
    <w:rsid w:val="55061CE8"/>
    <w:rsid w:val="55B013F5"/>
    <w:rsid w:val="55CA11C1"/>
    <w:rsid w:val="5621082A"/>
    <w:rsid w:val="5756111B"/>
    <w:rsid w:val="582864A7"/>
    <w:rsid w:val="5A13454B"/>
    <w:rsid w:val="5A1D7123"/>
    <w:rsid w:val="5A513A05"/>
    <w:rsid w:val="5DC2080A"/>
    <w:rsid w:val="5E4733C9"/>
    <w:rsid w:val="5E9A1B85"/>
    <w:rsid w:val="62680A1B"/>
    <w:rsid w:val="62E9512A"/>
    <w:rsid w:val="62FD1B62"/>
    <w:rsid w:val="641C7C95"/>
    <w:rsid w:val="656B5F2D"/>
    <w:rsid w:val="65B23EF2"/>
    <w:rsid w:val="661A046E"/>
    <w:rsid w:val="662F0F0F"/>
    <w:rsid w:val="670A1B0C"/>
    <w:rsid w:val="67FF3F88"/>
    <w:rsid w:val="680B0D7B"/>
    <w:rsid w:val="684828EC"/>
    <w:rsid w:val="688B7DEC"/>
    <w:rsid w:val="6A6D4009"/>
    <w:rsid w:val="6B1B44E6"/>
    <w:rsid w:val="6BB169FA"/>
    <w:rsid w:val="6BB807AA"/>
    <w:rsid w:val="6C1A00FB"/>
    <w:rsid w:val="6C4907A0"/>
    <w:rsid w:val="6C4A4810"/>
    <w:rsid w:val="6C615D2A"/>
    <w:rsid w:val="6EA4278C"/>
    <w:rsid w:val="6EB20C15"/>
    <w:rsid w:val="6F014E03"/>
    <w:rsid w:val="6FCA62DC"/>
    <w:rsid w:val="72486553"/>
    <w:rsid w:val="733C304D"/>
    <w:rsid w:val="750A0CFF"/>
    <w:rsid w:val="75832656"/>
    <w:rsid w:val="76BC0952"/>
    <w:rsid w:val="788A2AAC"/>
    <w:rsid w:val="78EE6CAC"/>
    <w:rsid w:val="79F214BE"/>
    <w:rsid w:val="7A7953A0"/>
    <w:rsid w:val="7B5405E5"/>
    <w:rsid w:val="7BFE037F"/>
    <w:rsid w:val="7C3B7E88"/>
    <w:rsid w:val="7C603C27"/>
    <w:rsid w:val="7C975798"/>
    <w:rsid w:val="7CE714EC"/>
    <w:rsid w:val="7CFB448E"/>
    <w:rsid w:val="7D3B19E1"/>
    <w:rsid w:val="7D507F04"/>
    <w:rsid w:val="7EB4439D"/>
    <w:rsid w:val="7EBD3628"/>
    <w:rsid w:val="7F03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50" w:beforeLines="50" w:line="360" w:lineRule="auto"/>
      <w:outlineLvl w:val="1"/>
    </w:pPr>
    <w:rPr>
      <w:rFonts w:eastAsia="宋体"/>
      <w:b/>
      <w:bCs/>
      <w:szCs w:val="32"/>
    </w:rPr>
  </w:style>
  <w:style w:type="paragraph" w:styleId="4">
    <w:name w:val="heading 3"/>
    <w:basedOn w:val="1"/>
    <w:next w:val="1"/>
    <w:qFormat/>
    <w:uiPriority w:val="0"/>
    <w:pPr>
      <w:keepNext/>
      <w:keepLines/>
      <w:spacing w:before="260" w:after="260" w:line="416" w:lineRule="auto"/>
      <w:jc w:val="center"/>
      <w:outlineLvl w:val="2"/>
    </w:pPr>
    <w:rPr>
      <w:bCs/>
      <w:sz w:val="28"/>
      <w:szCs w:val="32"/>
    </w:rPr>
  </w:style>
  <w:style w:type="paragraph" w:styleId="5">
    <w:name w:val="heading 4"/>
    <w:basedOn w:val="1"/>
    <w:next w:val="1"/>
    <w:qFormat/>
    <w:uiPriority w:val="0"/>
    <w:pPr>
      <w:keepNext/>
      <w:spacing w:line="300" w:lineRule="exact"/>
      <w:jc w:val="center"/>
      <w:outlineLvl w:val="3"/>
    </w:pPr>
    <w:rPr>
      <w:rFonts w:ascii="楷体_GB2312" w:eastAsia="楷体_GB2312"/>
      <w:color w:val="800080"/>
      <w:sz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sz w:val="20"/>
      <w:szCs w:val="20"/>
    </w:rPr>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qFormat/>
    <w:uiPriority w:val="1"/>
    <w:rPr>
      <w:rFonts w:ascii="宋体" w:hAnsi="宋体" w:eastAsia="宋体" w:cs="宋体"/>
      <w:sz w:val="24"/>
      <w:szCs w:val="24"/>
      <w:lang w:val="zh-CN" w:bidi="zh-CN"/>
    </w:rPr>
  </w:style>
  <w:style w:type="paragraph" w:styleId="9">
    <w:name w:val="index 4"/>
    <w:basedOn w:val="1"/>
    <w:next w:val="1"/>
    <w:unhideWhenUsed/>
    <w:qFormat/>
    <w:uiPriority w:val="99"/>
    <w:pPr>
      <w:ind w:left="600" w:leftChars="600"/>
    </w:pPr>
    <w:rPr>
      <w:rFonts w:ascii="Verdana" w:hAnsi="Verdana"/>
      <w:szCs w:val="20"/>
    </w:rPr>
  </w:style>
  <w:style w:type="paragraph" w:styleId="10">
    <w:name w:val="footer"/>
    <w:basedOn w:val="1"/>
    <w:qFormat/>
    <w:uiPriority w:val="0"/>
    <w:pPr>
      <w:tabs>
        <w:tab w:val="center" w:pos="4153"/>
        <w:tab w:val="right" w:pos="8306"/>
      </w:tabs>
    </w:pPr>
    <w:rPr>
      <w:sz w:val="18"/>
    </w:rPr>
  </w:style>
  <w:style w:type="paragraph" w:styleId="11">
    <w:name w:val="header"/>
    <w:basedOn w:val="1"/>
    <w:unhideWhenUsed/>
    <w:qFormat/>
    <w:uiPriority w:val="99"/>
    <w:pPr>
      <w:pBdr>
        <w:bottom w:val="single" w:color="auto" w:sz="6" w:space="1"/>
      </w:pBdr>
      <w:tabs>
        <w:tab w:val="center" w:pos="4153"/>
        <w:tab w:val="right" w:pos="8306"/>
      </w:tabs>
      <w:jc w:val="center"/>
    </w:pPr>
    <w:rPr>
      <w:rFonts w:ascii="宋体" w:eastAsia="宋体"/>
      <w:sz w:val="18"/>
      <w:szCs w:val="18"/>
    </w:rPr>
  </w:style>
  <w:style w:type="paragraph" w:styleId="12">
    <w:name w:val="toc 1"/>
    <w:basedOn w:val="1"/>
    <w:next w:val="1"/>
    <w:qFormat/>
    <w:uiPriority w:val="39"/>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paragraph" w:customStyle="1" w:styleId="17">
    <w:name w:val="报告正文"/>
    <w:basedOn w:val="1"/>
    <w:qFormat/>
    <w:uiPriority w:val="99"/>
    <w:pPr>
      <w:spacing w:line="360" w:lineRule="auto"/>
      <w:ind w:firstLine="560" w:firstLineChars="200"/>
    </w:pPr>
    <w:rPr>
      <w:sz w:val="28"/>
      <w:szCs w:val="28"/>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01"/>
    <w:basedOn w:val="15"/>
    <w:qFormat/>
    <w:uiPriority w:val="0"/>
    <w:rPr>
      <w:rFonts w:hint="eastAsia" w:ascii="宋体" w:hAnsi="宋体" w:eastAsia="宋体" w:cs="宋体"/>
      <w:color w:val="000000"/>
      <w:sz w:val="24"/>
      <w:szCs w:val="24"/>
      <w:u w:val="none"/>
      <w:vertAlign w:val="superscript"/>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styleId="21">
    <w:name w:val="List Paragraph"/>
    <w:basedOn w:val="1"/>
    <w:qFormat/>
    <w:uiPriority w:val="99"/>
    <w:pPr>
      <w:ind w:firstLine="420" w:firstLineChars="200"/>
    </w:pPr>
  </w:style>
  <w:style w:type="character" w:customStyle="1" w:styleId="22">
    <w:name w:val="font31"/>
    <w:basedOn w:val="15"/>
    <w:qFormat/>
    <w:uiPriority w:val="0"/>
    <w:rPr>
      <w:rFonts w:hint="eastAsia" w:ascii="宋体" w:hAnsi="宋体" w:eastAsia="宋体" w:cs="宋体"/>
      <w:b/>
      <w:bCs/>
      <w:color w:val="000000"/>
      <w:sz w:val="20"/>
      <w:szCs w:val="20"/>
      <w:u w:val="none"/>
    </w:rPr>
  </w:style>
  <w:style w:type="character" w:customStyle="1" w:styleId="23">
    <w:name w:val="font1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4767</Words>
  <Characters>5217</Characters>
  <Lines>44</Lines>
  <Paragraphs>12</Paragraphs>
  <TotalTime>19</TotalTime>
  <ScaleCrop>false</ScaleCrop>
  <LinksUpToDate>false</LinksUpToDate>
  <CharactersWithSpaces>5395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2022-03-25T00:19:00Z</dcterms:created>
  <dc:creator> Mr.Guang</dc:creator>
  <cp:lastModifiedBy>冷</cp:lastModifiedBy>
  <cp:lastPrinted>2024-05-29T00:12:00Z</cp:lastPrinted>
  <dcterms:modified xsi:type="dcterms:W3CDTF">2024-12-06T01:07:54Z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CC4CD2F9BC7D4203BD04080432E5664F_13</vt:lpwstr>
  </property>
</Properties>
</file>